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F5E59" w14:textId="77777777" w:rsidR="00056541" w:rsidRDefault="00056541" w:rsidP="00056541">
      <w:pPr>
        <w:pStyle w:val="CMT"/>
        <w:jc w:val="left"/>
      </w:pPr>
      <w:r>
        <w:t>MasterSpec 20113</w:t>
      </w:r>
    </w:p>
    <w:p w14:paraId="74F361EF" w14:textId="77777777" w:rsidR="007A207A" w:rsidRDefault="007A207A" w:rsidP="00D6289E">
      <w:pPr>
        <w:pStyle w:val="CMT"/>
        <w:jc w:val="left"/>
      </w:pPr>
    </w:p>
    <w:p w14:paraId="3800F35A" w14:textId="77777777" w:rsidR="00AD0E3F" w:rsidRDefault="00AD5792" w:rsidP="0089015A">
      <w:pPr>
        <w:pStyle w:val="SCT"/>
        <w:jc w:val="center"/>
        <w:rPr>
          <w:rStyle w:val="NUM"/>
        </w:rPr>
      </w:pPr>
      <w:r>
        <w:t xml:space="preserve">SECTION </w:t>
      </w:r>
      <w:r w:rsidR="00AD0E3F">
        <w:rPr>
          <w:rStyle w:val="NUM"/>
        </w:rPr>
        <w:t>26 24 13</w:t>
      </w:r>
    </w:p>
    <w:p w14:paraId="1784A255" w14:textId="77777777" w:rsidR="00AD5792" w:rsidRDefault="00AD5792" w:rsidP="0089015A">
      <w:pPr>
        <w:pStyle w:val="SCT"/>
        <w:jc w:val="center"/>
      </w:pPr>
      <w:r>
        <w:rPr>
          <w:rStyle w:val="NAM"/>
        </w:rPr>
        <w:t>SWITCHBOARDS</w:t>
      </w:r>
    </w:p>
    <w:p w14:paraId="24D0E22A" w14:textId="77777777" w:rsidR="00AD5792" w:rsidRDefault="00AD5792" w:rsidP="0089015A">
      <w:pPr>
        <w:pStyle w:val="CMT"/>
        <w:jc w:val="left"/>
      </w:pPr>
      <w:r>
        <w:t>Revise this Section by deleting and inserting text to meet Project-specific requirements.</w:t>
      </w:r>
    </w:p>
    <w:p w14:paraId="7C8122EC" w14:textId="77777777" w:rsidR="00AD5792" w:rsidRDefault="00AD5792" w:rsidP="0089015A">
      <w:pPr>
        <w:pStyle w:val="CMT"/>
        <w:jc w:val="left"/>
      </w:pPr>
      <w:r>
        <w:t>Verify that Section titles referenced in this Section are correct for this Project's Specifications; Section titles may have changed.</w:t>
      </w:r>
    </w:p>
    <w:p w14:paraId="0125A462" w14:textId="77777777" w:rsidR="00AD5792" w:rsidRDefault="00AD5792" w:rsidP="0089015A">
      <w:pPr>
        <w:pStyle w:val="PRT"/>
        <w:jc w:val="left"/>
      </w:pPr>
      <w:r>
        <w:t>GENERAL</w:t>
      </w:r>
    </w:p>
    <w:p w14:paraId="1C2005C4" w14:textId="77777777" w:rsidR="00AD5792" w:rsidRDefault="00AD5792" w:rsidP="0089015A">
      <w:pPr>
        <w:pStyle w:val="ART"/>
        <w:jc w:val="left"/>
      </w:pPr>
      <w:r>
        <w:t>RELATED DOCUMENTS</w:t>
      </w:r>
    </w:p>
    <w:p w14:paraId="1389F298" w14:textId="77777777" w:rsidR="00AD5792" w:rsidRDefault="002E4CEB" w:rsidP="0089015A">
      <w:pPr>
        <w:pStyle w:val="CMT"/>
        <w:jc w:val="left"/>
      </w:pPr>
      <w:r>
        <w:rPr>
          <w:b/>
          <w:u w:val="single"/>
        </w:rPr>
        <w:t>MANDATORY REQUIREMENT:  Retain this article in all Sections of Project Manual.</w:t>
      </w:r>
    </w:p>
    <w:p w14:paraId="2E2C6DA6" w14:textId="77777777" w:rsidR="00AD5792" w:rsidRDefault="00AD5792" w:rsidP="0089015A">
      <w:pPr>
        <w:pStyle w:val="PR1"/>
        <w:jc w:val="left"/>
      </w:pPr>
      <w:r>
        <w:t xml:space="preserve">Drawings and general provisions of the Contract, including General and </w:t>
      </w:r>
      <w:r w:rsidR="003F61B2">
        <w:t>Supplementary</w:t>
      </w:r>
      <w:r>
        <w:t xml:space="preserve"> Conditions and Division 01 Specification Sections, apply to this Section.</w:t>
      </w:r>
    </w:p>
    <w:p w14:paraId="797752E1" w14:textId="77777777" w:rsidR="00AD5792" w:rsidRDefault="00AD5792" w:rsidP="0089015A">
      <w:pPr>
        <w:pStyle w:val="ART"/>
        <w:jc w:val="left"/>
      </w:pPr>
      <w:r>
        <w:t>SUMMARY</w:t>
      </w:r>
    </w:p>
    <w:p w14:paraId="71B37490" w14:textId="77777777" w:rsidR="00AD5792" w:rsidRDefault="00AD5792" w:rsidP="0089015A">
      <w:pPr>
        <w:pStyle w:val="PR1"/>
        <w:jc w:val="left"/>
      </w:pPr>
      <w:r>
        <w:t>Section Includes:</w:t>
      </w:r>
    </w:p>
    <w:p w14:paraId="0C8BB36C" w14:textId="77777777" w:rsidR="00AD5792" w:rsidRDefault="00AD5792" w:rsidP="0089015A">
      <w:pPr>
        <w:pStyle w:val="PR2"/>
        <w:spacing w:before="240"/>
        <w:jc w:val="left"/>
      </w:pPr>
      <w:r>
        <w:t>Service and distribution switchboards rated 600 V and less.</w:t>
      </w:r>
    </w:p>
    <w:p w14:paraId="666EFA7E" w14:textId="77777777" w:rsidR="00AD5792" w:rsidRDefault="00AD5792" w:rsidP="0089015A">
      <w:pPr>
        <w:pStyle w:val="PR2"/>
        <w:jc w:val="left"/>
      </w:pPr>
      <w:r>
        <w:t>Surge protection devices.</w:t>
      </w:r>
    </w:p>
    <w:p w14:paraId="4A8C9FD2" w14:textId="77777777" w:rsidR="00AD5792" w:rsidRDefault="00AD5792" w:rsidP="0089015A">
      <w:pPr>
        <w:pStyle w:val="PR2"/>
        <w:jc w:val="left"/>
      </w:pPr>
      <w:r>
        <w:t>Disconnecting and overcurrent protective devices.</w:t>
      </w:r>
    </w:p>
    <w:p w14:paraId="0EDA858B" w14:textId="77777777" w:rsidR="00AD5792" w:rsidRDefault="00AD5792" w:rsidP="0089015A">
      <w:pPr>
        <w:pStyle w:val="PR2"/>
        <w:jc w:val="left"/>
      </w:pPr>
      <w:r>
        <w:t>Identification.</w:t>
      </w:r>
    </w:p>
    <w:p w14:paraId="7041DD9D" w14:textId="77777777" w:rsidR="00AD5792" w:rsidRDefault="00AD5792" w:rsidP="0089015A">
      <w:pPr>
        <w:pStyle w:val="PR2"/>
        <w:jc w:val="left"/>
      </w:pPr>
      <w:r>
        <w:t>Mimic bus.</w:t>
      </w:r>
    </w:p>
    <w:p w14:paraId="29DFD21D" w14:textId="77777777" w:rsidR="00B04834" w:rsidRDefault="00B04834" w:rsidP="00B04834">
      <w:pPr>
        <w:pStyle w:val="PR1"/>
        <w:jc w:val="left"/>
      </w:pPr>
      <w:r>
        <w:t>Related Requirements:</w:t>
      </w:r>
    </w:p>
    <w:p w14:paraId="0A8C629A" w14:textId="77777777" w:rsidR="00B04834" w:rsidRDefault="00B04834" w:rsidP="00B04834">
      <w:pPr>
        <w:pStyle w:val="CMT"/>
        <w:jc w:val="left"/>
      </w:pPr>
      <w:r>
        <w:t>Retain subparagraph below to cross-reference requirements Contractor might expect to find in this Section but are specified in other Sections.</w:t>
      </w:r>
    </w:p>
    <w:p w14:paraId="46AF6D09" w14:textId="77777777" w:rsidR="00B04834" w:rsidRDefault="00B04834" w:rsidP="00B04834">
      <w:pPr>
        <w:pStyle w:val="PR2"/>
        <w:spacing w:before="240"/>
        <w:jc w:val="left"/>
      </w:pPr>
      <w:r>
        <w:t>Section 26 05 73.19 " Arc-Flash Hazard Analysis" for arc-flash study and arc-flash label requirements.</w:t>
      </w:r>
    </w:p>
    <w:p w14:paraId="52F6C9DC" w14:textId="77777777" w:rsidR="00B04834" w:rsidRDefault="00B04834" w:rsidP="00B04834">
      <w:pPr>
        <w:pStyle w:val="PR2"/>
        <w:numPr>
          <w:ilvl w:val="0"/>
          <w:numId w:val="0"/>
        </w:numPr>
        <w:ind w:left="1440"/>
        <w:jc w:val="left"/>
      </w:pPr>
    </w:p>
    <w:p w14:paraId="60AAE3B9" w14:textId="77777777" w:rsidR="00AD5792" w:rsidRDefault="00AD5792" w:rsidP="0089015A">
      <w:pPr>
        <w:pStyle w:val="ART"/>
        <w:jc w:val="left"/>
      </w:pPr>
      <w:r>
        <w:t>ACTION SUBMITTALS</w:t>
      </w:r>
    </w:p>
    <w:p w14:paraId="16EF1224" w14:textId="77777777" w:rsidR="00AD5792" w:rsidRDefault="00AD5792" w:rsidP="0089015A">
      <w:pPr>
        <w:pStyle w:val="PR1"/>
        <w:jc w:val="left"/>
      </w:pPr>
      <w:r>
        <w:t>Product Data: For each switchboard, overcurrent protective device, surge protection device, ground-fault protector, accessory, and component.</w:t>
      </w:r>
    </w:p>
    <w:p w14:paraId="6C97B210" w14:textId="77777777" w:rsidR="00AD5792" w:rsidRDefault="00AD5792" w:rsidP="0089015A">
      <w:pPr>
        <w:pStyle w:val="PR2"/>
        <w:spacing w:before="240"/>
        <w:jc w:val="left"/>
      </w:pPr>
      <w:r>
        <w:t>Include dimensions and manufacturers' technical data on features, performance, electrical characteristics, ratings, accessories, and finishes.</w:t>
      </w:r>
    </w:p>
    <w:p w14:paraId="1296F87E" w14:textId="77777777" w:rsidR="00AD5792" w:rsidRDefault="00AD5792" w:rsidP="0089015A">
      <w:pPr>
        <w:pStyle w:val="PR1"/>
        <w:jc w:val="left"/>
      </w:pPr>
      <w:r>
        <w:t>Shop Drawings: For each switchboard and related equipment.</w:t>
      </w:r>
    </w:p>
    <w:p w14:paraId="44C7A3CF" w14:textId="77777777" w:rsidR="00AD5792" w:rsidRDefault="00AD5792" w:rsidP="0089015A">
      <w:pPr>
        <w:pStyle w:val="PR2"/>
        <w:spacing w:before="240"/>
        <w:jc w:val="left"/>
      </w:pPr>
      <w:r>
        <w:t>Include dimensioned plans, elevations, sections, and details, including required clearances and service space around equipment. Show tabulations of installed devices, equipment features, and ratings.</w:t>
      </w:r>
    </w:p>
    <w:p w14:paraId="39E41238" w14:textId="77777777" w:rsidR="00AD5792" w:rsidRDefault="00AD5792" w:rsidP="0089015A">
      <w:pPr>
        <w:pStyle w:val="PR2"/>
        <w:jc w:val="left"/>
      </w:pPr>
      <w:r>
        <w:t>Detail enclosure types for types other than NEMA 250, Type 1.</w:t>
      </w:r>
    </w:p>
    <w:p w14:paraId="7D9BB5E6" w14:textId="77777777" w:rsidR="00AD5792" w:rsidRDefault="00AD5792" w:rsidP="0089015A">
      <w:pPr>
        <w:pStyle w:val="PR2"/>
        <w:jc w:val="left"/>
      </w:pPr>
      <w:r>
        <w:t>Detail bus configuration, current, and voltage ratings.</w:t>
      </w:r>
    </w:p>
    <w:p w14:paraId="599E244D" w14:textId="77777777" w:rsidR="00AD5792" w:rsidRDefault="00AD5792" w:rsidP="0089015A">
      <w:pPr>
        <w:pStyle w:val="PR2"/>
        <w:jc w:val="left"/>
      </w:pPr>
      <w:r>
        <w:t>Detail short-circuit current rating of switchboards and overcurrent protective devices.</w:t>
      </w:r>
    </w:p>
    <w:p w14:paraId="22E37F9B" w14:textId="77777777" w:rsidR="00AD5792" w:rsidRDefault="00AD5792" w:rsidP="0089015A">
      <w:pPr>
        <w:pStyle w:val="CMT"/>
        <w:jc w:val="left"/>
      </w:pPr>
      <w:r>
        <w:lastRenderedPageBreak/>
        <w:t>Retain first subparagraph below if optional barriers are specified.</w:t>
      </w:r>
    </w:p>
    <w:p w14:paraId="0CA32ACA" w14:textId="77777777" w:rsidR="00AD5792" w:rsidRDefault="00AD5792" w:rsidP="0089015A">
      <w:pPr>
        <w:pStyle w:val="PR2"/>
        <w:jc w:val="left"/>
      </w:pPr>
      <w:r>
        <w:t>Include descriptive documentation of optional barriers specified for electrical insulation and isolation.</w:t>
      </w:r>
    </w:p>
    <w:p w14:paraId="6AAD33D0" w14:textId="77777777" w:rsidR="00AD5792" w:rsidRDefault="00AD5792" w:rsidP="0089015A">
      <w:pPr>
        <w:pStyle w:val="PR2"/>
        <w:jc w:val="left"/>
      </w:pPr>
      <w:r>
        <w:t>Detail utility company's metering provisions with indication of approval by utility company.</w:t>
      </w:r>
    </w:p>
    <w:p w14:paraId="11A9A7C1" w14:textId="77777777" w:rsidR="00AD5792" w:rsidRDefault="00AD5792" w:rsidP="0089015A">
      <w:pPr>
        <w:pStyle w:val="CMT"/>
        <w:jc w:val="left"/>
      </w:pPr>
      <w:r>
        <w:t>Retain first subparagraph below if series rating of overcurrent protective devices is used.</w:t>
      </w:r>
    </w:p>
    <w:p w14:paraId="34954DE3" w14:textId="77777777" w:rsidR="00AD5792" w:rsidRDefault="00AD5792" w:rsidP="0089015A">
      <w:pPr>
        <w:pStyle w:val="PR2"/>
        <w:jc w:val="left"/>
      </w:pPr>
      <w:r>
        <w:t>Include evidence of NRTL listing for series rating of installed devices.</w:t>
      </w:r>
    </w:p>
    <w:p w14:paraId="5ED9CED6" w14:textId="77777777" w:rsidR="00AD5792" w:rsidRDefault="00AD5792" w:rsidP="0089015A">
      <w:pPr>
        <w:pStyle w:val="PR2"/>
        <w:jc w:val="left"/>
      </w:pPr>
      <w:r>
        <w:t>Detail features, characteristics, ratings, and factory settings of individual overcurrent protective devices and auxiliary components.</w:t>
      </w:r>
    </w:p>
    <w:p w14:paraId="64E0CB9F" w14:textId="77777777" w:rsidR="00AD5792" w:rsidRDefault="00AD5792" w:rsidP="0089015A">
      <w:pPr>
        <w:pStyle w:val="CMT"/>
        <w:jc w:val="left"/>
      </w:pPr>
      <w:r>
        <w:t xml:space="preserve">Retain first subparagraph below if final system short-circuit and coordination studies will be performed by designer or assigned to independent consultant. These curves are also beneficial to </w:t>
      </w:r>
      <w:r w:rsidR="005C308F">
        <w:t>District</w:t>
      </w:r>
      <w:r>
        <w:t xml:space="preserve"> for future additions or reevaluations of settings of overcurrent protective devices.</w:t>
      </w:r>
    </w:p>
    <w:p w14:paraId="1EF07179" w14:textId="77777777" w:rsidR="00AD5792" w:rsidRDefault="00AD5792" w:rsidP="0089015A">
      <w:pPr>
        <w:pStyle w:val="PR2"/>
        <w:jc w:val="left"/>
      </w:pPr>
      <w:r>
        <w:t>Include time-current coordination curves for each type and rating of overcurrent protective device included in switchboards. Submit on translucent log-log graft paper; include selectable ranges for each type of overcurrent protective device.</w:t>
      </w:r>
    </w:p>
    <w:p w14:paraId="093DF937" w14:textId="77777777" w:rsidR="00AD5792" w:rsidRDefault="00AD5792" w:rsidP="0089015A">
      <w:pPr>
        <w:pStyle w:val="CMT"/>
        <w:jc w:val="left"/>
      </w:pPr>
      <w:r>
        <w:t>Retain first subparagraph below if mimic bus is specified.</w:t>
      </w:r>
    </w:p>
    <w:p w14:paraId="298E66AF" w14:textId="77777777" w:rsidR="00AD5792" w:rsidRDefault="00AD5792" w:rsidP="0089015A">
      <w:pPr>
        <w:pStyle w:val="PR2"/>
        <w:jc w:val="left"/>
      </w:pPr>
      <w:r>
        <w:t>Include diagram and details of proposed mimic bus.</w:t>
      </w:r>
    </w:p>
    <w:p w14:paraId="570607C9" w14:textId="77777777" w:rsidR="00AD5792" w:rsidRDefault="00AD5792" w:rsidP="0089015A">
      <w:pPr>
        <w:pStyle w:val="PR2"/>
        <w:jc w:val="left"/>
      </w:pPr>
      <w:r>
        <w:t>Include schematic and wiring diagrams for power, signal, and control wiring.</w:t>
      </w:r>
    </w:p>
    <w:p w14:paraId="1D659D69" w14:textId="77777777" w:rsidR="00AD5792" w:rsidRDefault="00AD5792" w:rsidP="0089015A">
      <w:pPr>
        <w:pStyle w:val="CMT"/>
        <w:jc w:val="left"/>
      </w:pPr>
      <w:r>
        <w:t>Retain "Samples" Paragraph below if mimic bus is specified.</w:t>
      </w:r>
    </w:p>
    <w:p w14:paraId="5E54947E" w14:textId="77777777" w:rsidR="00AD5792" w:rsidRDefault="00AD5792" w:rsidP="0089015A">
      <w:pPr>
        <w:pStyle w:val="PR1"/>
        <w:jc w:val="left"/>
      </w:pPr>
      <w:r>
        <w:t>Samples: Representative portion of mimic bus with specified material and finish, for color selection.</w:t>
      </w:r>
    </w:p>
    <w:p w14:paraId="6DD18D52" w14:textId="77777777" w:rsidR="00AD5792" w:rsidRDefault="00AD5792" w:rsidP="0089015A">
      <w:pPr>
        <w:pStyle w:val="ART"/>
        <w:jc w:val="left"/>
      </w:pPr>
      <w:r>
        <w:t>INFORMATIONAL SUBMITTALS</w:t>
      </w:r>
    </w:p>
    <w:p w14:paraId="1B27840B" w14:textId="77777777" w:rsidR="00AD5792" w:rsidRDefault="00AD5792" w:rsidP="0089015A">
      <w:pPr>
        <w:pStyle w:val="CMT"/>
        <w:jc w:val="left"/>
      </w:pPr>
      <w:r>
        <w:t>Coordinate "Qualification Data" Paragraph below with qualification requirements in Section </w:t>
      </w:r>
      <w:r w:rsidR="00F25FE2">
        <w:t>01 40 02</w:t>
      </w:r>
      <w:r>
        <w:t xml:space="preserve"> "Quality Requirements</w:t>
      </w:r>
      <w:r w:rsidR="00156697">
        <w:t>,</w:t>
      </w:r>
      <w:r w:rsidR="005C308F">
        <w:t xml:space="preserve"> Contractor Laboratory</w:t>
      </w:r>
      <w:r>
        <w:t>" and as may be supplemented in "Quality Assurance" Article.</w:t>
      </w:r>
    </w:p>
    <w:p w14:paraId="56015A35" w14:textId="77777777" w:rsidR="00AD5792" w:rsidRDefault="00AD5792" w:rsidP="0089015A">
      <w:pPr>
        <w:pStyle w:val="PR1"/>
        <w:jc w:val="left"/>
      </w:pPr>
      <w:r>
        <w:t xml:space="preserve">Qualification Data: </w:t>
      </w:r>
      <w:r w:rsidRPr="005C308F">
        <w:t xml:space="preserve">For </w:t>
      </w:r>
      <w:r w:rsidR="005C308F">
        <w:t xml:space="preserve">installer and </w:t>
      </w:r>
      <w:r w:rsidRPr="005C308F">
        <w:t>testing agency.</w:t>
      </w:r>
    </w:p>
    <w:p w14:paraId="0CEE96A6" w14:textId="77777777" w:rsidR="002E3BFB" w:rsidRDefault="002E3BFB" w:rsidP="0089015A">
      <w:pPr>
        <w:pStyle w:val="PR1"/>
        <w:jc w:val="left"/>
      </w:pPr>
      <w:r>
        <w:t>Seismic Qualification Certificates: For switchboards, overcurrent protective devices, accessories, and components, from manufacturer.</w:t>
      </w:r>
    </w:p>
    <w:p w14:paraId="3816074B" w14:textId="77777777" w:rsidR="00AD5792" w:rsidRDefault="00AD5792" w:rsidP="0089015A">
      <w:pPr>
        <w:pStyle w:val="PR1"/>
        <w:jc w:val="left"/>
      </w:pPr>
      <w:r>
        <w:t>Field Quality-Control Reports:</w:t>
      </w:r>
    </w:p>
    <w:p w14:paraId="4022896F" w14:textId="77777777" w:rsidR="00AD5792" w:rsidRDefault="00AD5792" w:rsidP="0089015A">
      <w:pPr>
        <w:pStyle w:val="PR2"/>
        <w:spacing w:before="240"/>
        <w:jc w:val="left"/>
      </w:pPr>
      <w:r>
        <w:t>Test procedures used.</w:t>
      </w:r>
    </w:p>
    <w:p w14:paraId="07FF4237" w14:textId="77777777" w:rsidR="00AD5792" w:rsidRDefault="00AD5792" w:rsidP="0089015A">
      <w:pPr>
        <w:pStyle w:val="PR2"/>
        <w:jc w:val="left"/>
      </w:pPr>
      <w:r>
        <w:t>Test results that comply with requirements.</w:t>
      </w:r>
    </w:p>
    <w:p w14:paraId="669BF81E" w14:textId="77777777" w:rsidR="00AD5792" w:rsidRDefault="00AD5792" w:rsidP="0089015A">
      <w:pPr>
        <w:pStyle w:val="PR2"/>
        <w:jc w:val="left"/>
      </w:pPr>
      <w:r>
        <w:t>Results of failed tests and corrective action taken to achieve test results that comply with requirements.</w:t>
      </w:r>
    </w:p>
    <w:p w14:paraId="088A8353" w14:textId="77777777" w:rsidR="00AD5792" w:rsidRDefault="00AD5792" w:rsidP="0089015A">
      <w:pPr>
        <w:pStyle w:val="ART"/>
        <w:jc w:val="left"/>
      </w:pPr>
      <w:r>
        <w:t>CLOSEOUT SUBMITTALS</w:t>
      </w:r>
    </w:p>
    <w:p w14:paraId="44DCB442" w14:textId="77777777" w:rsidR="00AD5792" w:rsidRDefault="00AD5792" w:rsidP="0089015A">
      <w:pPr>
        <w:pStyle w:val="PR1"/>
        <w:jc w:val="left"/>
      </w:pPr>
      <w:r>
        <w:t>Operation and Maintenance Data: For switchboards and components to include in emergency, operation, and maintenance manuals.</w:t>
      </w:r>
    </w:p>
    <w:p w14:paraId="61FC2F27" w14:textId="77777777" w:rsidR="00AD5792" w:rsidRDefault="00AD5792" w:rsidP="0089015A">
      <w:pPr>
        <w:pStyle w:val="PR2"/>
        <w:spacing w:before="240"/>
        <w:jc w:val="left"/>
      </w:pPr>
      <w:r>
        <w:t>In addition to items specified in Section </w:t>
      </w:r>
      <w:r w:rsidR="00AD0E3F">
        <w:t>01 78 23</w:t>
      </w:r>
      <w:r>
        <w:t xml:space="preserve"> "Operation and Maintenance Data," include the following:</w:t>
      </w:r>
    </w:p>
    <w:p w14:paraId="22A9C994" w14:textId="77777777" w:rsidR="00AD5792" w:rsidRDefault="00AD5792" w:rsidP="0089015A">
      <w:pPr>
        <w:pStyle w:val="PR3"/>
        <w:spacing w:before="240"/>
        <w:jc w:val="left"/>
      </w:pPr>
      <w:r>
        <w:t>Routine maintenance requirements for switchboards and all installed components.</w:t>
      </w:r>
    </w:p>
    <w:p w14:paraId="66A70782" w14:textId="77777777" w:rsidR="00AD5792" w:rsidRDefault="00AD5792" w:rsidP="0089015A">
      <w:pPr>
        <w:pStyle w:val="PR3"/>
        <w:jc w:val="left"/>
      </w:pPr>
      <w:r>
        <w:t>Manufacturer's written instructions for testing and adjusting overcurrent protective devices.</w:t>
      </w:r>
    </w:p>
    <w:p w14:paraId="30D7F0C7" w14:textId="77777777" w:rsidR="00AD5792" w:rsidRDefault="00AD5792" w:rsidP="0089015A">
      <w:pPr>
        <w:pStyle w:val="PR3"/>
        <w:jc w:val="left"/>
      </w:pPr>
      <w:r>
        <w:t>Time-current coordination curves for each type and rating of overcurrent protective device included in switchboards.</w:t>
      </w:r>
    </w:p>
    <w:p w14:paraId="673CC102" w14:textId="77777777" w:rsidR="00AD5792" w:rsidRDefault="00AD5792" w:rsidP="0089015A">
      <w:pPr>
        <w:pStyle w:val="ART"/>
        <w:jc w:val="left"/>
      </w:pPr>
      <w:r>
        <w:lastRenderedPageBreak/>
        <w:t>QUALITY ASSURANCE</w:t>
      </w:r>
    </w:p>
    <w:p w14:paraId="20C544D7" w14:textId="77777777" w:rsidR="00AD5792" w:rsidRDefault="00AD5792" w:rsidP="0089015A">
      <w:pPr>
        <w:pStyle w:val="PR1"/>
        <w:jc w:val="left"/>
      </w:pPr>
      <w:r>
        <w:t>Installer Qualifications: An employer of workers qualified as defined in NEMA PB 2.1 and trained in electrical safety as required by NFPA 70E.</w:t>
      </w:r>
    </w:p>
    <w:p w14:paraId="4AEEC126" w14:textId="77777777" w:rsidR="00AD5792" w:rsidRDefault="00AD5792" w:rsidP="0089015A">
      <w:pPr>
        <w:pStyle w:val="CMT"/>
        <w:jc w:val="left"/>
      </w:pPr>
      <w:r>
        <w:t>Qualification requirements are in addition to those specified in Section </w:t>
      </w:r>
      <w:r w:rsidR="00F25FE2">
        <w:t>01 40 02</w:t>
      </w:r>
      <w:r>
        <w:t xml:space="preserve"> "Quality Requirements</w:t>
      </w:r>
      <w:r w:rsidR="00156697">
        <w:t>,</w:t>
      </w:r>
      <w:r w:rsidR="005C308F">
        <w:t xml:space="preserve"> Contractor Laboratory.</w:t>
      </w:r>
      <w:r>
        <w:t>"</w:t>
      </w:r>
    </w:p>
    <w:p w14:paraId="4474AEDD" w14:textId="77777777" w:rsidR="00AD5792" w:rsidRDefault="00AD5792" w:rsidP="0089015A">
      <w:pPr>
        <w:pStyle w:val="PR1"/>
        <w:jc w:val="left"/>
      </w:pPr>
      <w:r>
        <w:t>Testing Agency Qualifications: Member company of NETA or an NRTL.</w:t>
      </w:r>
    </w:p>
    <w:p w14:paraId="4B6528E1" w14:textId="77777777" w:rsidR="00AD5792" w:rsidRDefault="00AD5792" w:rsidP="0089015A">
      <w:pPr>
        <w:pStyle w:val="PR2"/>
        <w:spacing w:before="240"/>
        <w:jc w:val="left"/>
      </w:pPr>
      <w:r>
        <w:t>Testing Agency's Field Supervisor: Certified by NETA to supervise on-site testing.</w:t>
      </w:r>
    </w:p>
    <w:p w14:paraId="02DE1C5B" w14:textId="77777777" w:rsidR="00AD5792" w:rsidRDefault="00AD5792" w:rsidP="0089015A">
      <w:pPr>
        <w:pStyle w:val="ART"/>
        <w:jc w:val="left"/>
      </w:pPr>
      <w:r>
        <w:t>DELIVERY, STORAGE, AND HANDLING</w:t>
      </w:r>
    </w:p>
    <w:p w14:paraId="1DF26FA8" w14:textId="77777777" w:rsidR="00AD5792" w:rsidRDefault="00AD5792" w:rsidP="0089015A">
      <w:pPr>
        <w:pStyle w:val="PR1"/>
        <w:jc w:val="left"/>
      </w:pPr>
      <w:r>
        <w:t>Deliver switchboards in sections or lengths that can be moved past obstructions in delivery path.</w:t>
      </w:r>
    </w:p>
    <w:p w14:paraId="78B23408" w14:textId="77777777" w:rsidR="00AD5792" w:rsidRDefault="00AD5792" w:rsidP="0089015A">
      <w:pPr>
        <w:pStyle w:val="CMT"/>
        <w:jc w:val="left"/>
      </w:pPr>
      <w:r>
        <w:t>Retain first paragraph below if site conditions require supplemental heating to prevent condensation.</w:t>
      </w:r>
    </w:p>
    <w:p w14:paraId="678309FE" w14:textId="77777777" w:rsidR="00AD5792" w:rsidRDefault="00AD5792" w:rsidP="0089015A">
      <w:pPr>
        <w:pStyle w:val="PR1"/>
        <w:jc w:val="left"/>
      </w:pPr>
      <w:r>
        <w:t>Remove loose packing and flammable materials from inside switchboards and prevent condensation.</w:t>
      </w:r>
    </w:p>
    <w:p w14:paraId="2923557A" w14:textId="77777777" w:rsidR="00AD5792" w:rsidRDefault="00AD5792" w:rsidP="0089015A">
      <w:pPr>
        <w:pStyle w:val="PR1"/>
        <w:jc w:val="left"/>
      </w:pPr>
      <w:r>
        <w:t xml:space="preserve">Handle and prepare switchboards for installation according to </w:t>
      </w:r>
      <w:r w:rsidRPr="005C308F">
        <w:t>NEMA PB 2.1.</w:t>
      </w:r>
    </w:p>
    <w:p w14:paraId="4B92FAFE" w14:textId="77777777" w:rsidR="00AD5792" w:rsidRDefault="00AD5792" w:rsidP="0089015A">
      <w:pPr>
        <w:pStyle w:val="ART"/>
        <w:jc w:val="left"/>
      </w:pPr>
      <w:r>
        <w:t>FIELD CONDITIONS</w:t>
      </w:r>
    </w:p>
    <w:p w14:paraId="60B3BBA9" w14:textId="77777777" w:rsidR="00AD5792" w:rsidRDefault="00AD5792" w:rsidP="0089015A">
      <w:pPr>
        <w:pStyle w:val="CMT"/>
        <w:jc w:val="left"/>
      </w:pPr>
      <w:r>
        <w:t>Revise "Installation Pathway" Paragraph below to describe specific requirements for moving switchboards into place. Where appropriate, indicate alterations to existing facilities that may be required to accommodate an indicated delivery path. Coordinate with Drawings.</w:t>
      </w:r>
    </w:p>
    <w:p w14:paraId="6A3336FB" w14:textId="77777777" w:rsidR="00AD5792" w:rsidRDefault="00AD5792" w:rsidP="0089015A">
      <w:pPr>
        <w:pStyle w:val="PR1"/>
        <w:jc w:val="left"/>
      </w:pPr>
      <w:r>
        <w:t>Installation Pathway: Remove and replace access fencing, doors, lift-out panels, and structures to provide pathway for moving switchboards into place.</w:t>
      </w:r>
    </w:p>
    <w:p w14:paraId="49D12D4D" w14:textId="77777777" w:rsidR="00AD5792" w:rsidRDefault="00AD5792" w:rsidP="0089015A">
      <w:pPr>
        <w:pStyle w:val="CMT"/>
        <w:jc w:val="left"/>
      </w:pPr>
      <w:r>
        <w:t xml:space="preserve">Retain "Environmental Limitations" Paragraph below for switchboards installed in typical environmental conditions. For switchboards installed outdoors or in unusual environmental conditions, revise paragraph to indicate minimum and maximum ambient temperatures and expected humidity range. </w:t>
      </w:r>
    </w:p>
    <w:p w14:paraId="78C3AEF2" w14:textId="77777777" w:rsidR="00AD5792" w:rsidRDefault="00AD5792" w:rsidP="0089015A">
      <w:pPr>
        <w:pStyle w:val="PR1"/>
        <w:jc w:val="left"/>
      </w:pPr>
      <w:r>
        <w:t>Environmental Limitations:</w:t>
      </w:r>
    </w:p>
    <w:p w14:paraId="061B812A" w14:textId="77777777" w:rsidR="00AD5792" w:rsidRDefault="00AD5792" w:rsidP="0089015A">
      <w:pPr>
        <w:pStyle w:val="PR2"/>
        <w:spacing w:before="240"/>
        <w:jc w:val="left"/>
      </w:pPr>
      <w:r>
        <w:t>Do not deliver or install switchboards until spaces are enclosed and weathertight, wet work in spaces is complete and dry, work above switchboards is complete, and HVAC system is operating and maintaining ambient temperature and humidity conditions at occupancy levels during the remainder of the construction period.</w:t>
      </w:r>
    </w:p>
    <w:p w14:paraId="6836D67D" w14:textId="77777777" w:rsidR="00AD5792" w:rsidRDefault="00AD5792" w:rsidP="0089015A">
      <w:pPr>
        <w:pStyle w:val="PR2"/>
        <w:jc w:val="left"/>
      </w:pPr>
      <w:r>
        <w:t>Rate equipment for continuous operation under the following conditions unless otherwise indicated:</w:t>
      </w:r>
    </w:p>
    <w:p w14:paraId="1ACF5606" w14:textId="77777777" w:rsidR="00AD5792" w:rsidRDefault="00AD5792" w:rsidP="0089015A">
      <w:pPr>
        <w:pStyle w:val="PR3"/>
        <w:spacing w:before="240"/>
        <w:jc w:val="left"/>
      </w:pPr>
      <w:r>
        <w:t xml:space="preserve">Ambient Temperature: Not exceeding </w:t>
      </w:r>
      <w:r w:rsidR="0089015A">
        <w:rPr>
          <w:rStyle w:val="IP"/>
        </w:rPr>
        <w:t>104 deg F</w:t>
      </w:r>
      <w:r>
        <w:t>.</w:t>
      </w:r>
    </w:p>
    <w:p w14:paraId="1F23EB24" w14:textId="77777777" w:rsidR="00AD5792" w:rsidRDefault="00AD5792" w:rsidP="0089015A">
      <w:pPr>
        <w:pStyle w:val="PR3"/>
        <w:jc w:val="left"/>
      </w:pPr>
      <w:r>
        <w:t xml:space="preserve">Altitude: Not exceeding </w:t>
      </w:r>
      <w:r w:rsidR="005C308F">
        <w:t>1000</w:t>
      </w:r>
      <w:r w:rsidR="0089015A">
        <w:rPr>
          <w:rStyle w:val="IP"/>
        </w:rPr>
        <w:t>feet</w:t>
      </w:r>
      <w:r w:rsidRPr="005C308F">
        <w:t>.</w:t>
      </w:r>
    </w:p>
    <w:p w14:paraId="40007814" w14:textId="77777777" w:rsidR="00AD5792" w:rsidRDefault="00AD5792" w:rsidP="0089015A">
      <w:pPr>
        <w:pStyle w:val="CMT"/>
        <w:jc w:val="left"/>
      </w:pPr>
      <w:r>
        <w:t>Retain "Interruption of Existing Electric Service" Paragraph below if interruption of existing electric service is required.</w:t>
      </w:r>
    </w:p>
    <w:p w14:paraId="6D0B735A" w14:textId="77777777" w:rsidR="00AD5792" w:rsidRDefault="00AD5792" w:rsidP="0089015A">
      <w:pPr>
        <w:pStyle w:val="PR1"/>
        <w:jc w:val="left"/>
      </w:pPr>
      <w:r>
        <w:t xml:space="preserve">Interruption of Existing Electric Service: Do not interrupt electric service to facilities occupied by </w:t>
      </w:r>
      <w:r w:rsidR="005C308F">
        <w:t>District</w:t>
      </w:r>
      <w:r>
        <w:t xml:space="preserve"> or others unless permitted under the following conditions and then only after arranging to provide temporary electric service according to requirements indicated:</w:t>
      </w:r>
    </w:p>
    <w:p w14:paraId="6B552699" w14:textId="513E04C5" w:rsidR="00AD5792" w:rsidRDefault="00AD5792" w:rsidP="0089015A">
      <w:pPr>
        <w:pStyle w:val="PR2"/>
        <w:spacing w:before="240"/>
        <w:jc w:val="left"/>
      </w:pPr>
      <w:r>
        <w:t xml:space="preserve">Notify </w:t>
      </w:r>
      <w:r w:rsidR="00BF710F">
        <w:t>District Construction Manager</w:t>
      </w:r>
      <w:r>
        <w:t xml:space="preserve"> no fewer than [</w:t>
      </w:r>
      <w:r>
        <w:rPr>
          <w:b/>
        </w:rPr>
        <w:t>seven</w:t>
      </w:r>
      <w:r w:rsidR="00FC28BA">
        <w:t>]</w:t>
      </w:r>
      <w:r>
        <w:t xml:space="preserve"> days in advance of proposed interruption of electric service.</w:t>
      </w:r>
    </w:p>
    <w:p w14:paraId="3CB6B2CB" w14:textId="77777777" w:rsidR="00AD5792" w:rsidRDefault="00AD5792" w:rsidP="0089015A">
      <w:pPr>
        <w:pStyle w:val="PR2"/>
        <w:jc w:val="left"/>
      </w:pPr>
      <w:r>
        <w:t>Indicate method of providing temporary electric service.</w:t>
      </w:r>
    </w:p>
    <w:p w14:paraId="47F5EF49" w14:textId="77777777" w:rsidR="00AD5792" w:rsidRDefault="00AD5792" w:rsidP="0089015A">
      <w:pPr>
        <w:pStyle w:val="PR2"/>
        <w:jc w:val="left"/>
      </w:pPr>
      <w:r>
        <w:lastRenderedPageBreak/>
        <w:t xml:space="preserve">Do not proceed with interruption of electric service without </w:t>
      </w:r>
      <w:r w:rsidR="00BF710F">
        <w:t>District Construction Manager</w:t>
      </w:r>
      <w:r w:rsidRPr="003A51E8">
        <w:t>'s</w:t>
      </w:r>
      <w:r>
        <w:t xml:space="preserve"> written permission.</w:t>
      </w:r>
    </w:p>
    <w:p w14:paraId="40E99FAE" w14:textId="77777777" w:rsidR="00AD5792" w:rsidRDefault="00AD5792" w:rsidP="0089015A">
      <w:pPr>
        <w:pStyle w:val="PR2"/>
        <w:jc w:val="left"/>
      </w:pPr>
      <w:r>
        <w:t>Comply with NFPA 70E.</w:t>
      </w:r>
    </w:p>
    <w:p w14:paraId="5D9FC015" w14:textId="77777777" w:rsidR="00AD5792" w:rsidRDefault="00AD5792" w:rsidP="0089015A">
      <w:pPr>
        <w:pStyle w:val="ART"/>
        <w:jc w:val="left"/>
      </w:pPr>
      <w:r>
        <w:t>COORDINATION</w:t>
      </w:r>
    </w:p>
    <w:p w14:paraId="5498D8B8" w14:textId="77777777" w:rsidR="00AD5792" w:rsidRDefault="00AD5792" w:rsidP="0089015A">
      <w:pPr>
        <w:pStyle w:val="CMT"/>
        <w:jc w:val="left"/>
      </w:pPr>
      <w:r>
        <w:t>Revise first paragraph below for types of construction and encumbrances that affect switchboard installation.</w:t>
      </w:r>
    </w:p>
    <w:p w14:paraId="06BEE4B0" w14:textId="77777777" w:rsidR="00AD5792" w:rsidRDefault="00AD5792" w:rsidP="0089015A">
      <w:pPr>
        <w:pStyle w:val="PR1"/>
        <w:jc w:val="left"/>
      </w:pPr>
      <w:r>
        <w:t>Coordinate layout and installation of switchboards and components with other construction that penetrates walls or is supported by them, including electrical and other types of equipment, raceways, piping, encumbrances to workspace clearance requirements, and adjacent surfaces. Maintain required workspace clearances and required clearances for equipment access doors and panels.</w:t>
      </w:r>
    </w:p>
    <w:p w14:paraId="6457DF3F" w14:textId="77777777" w:rsidR="00AD5792" w:rsidRDefault="00AD5792" w:rsidP="0089015A">
      <w:pPr>
        <w:pStyle w:val="PR1"/>
        <w:jc w:val="left"/>
      </w:pPr>
      <w:r>
        <w:t>Coordinate sizes and locations of concrete bases with actual equipment provided. Cast anchor-bolt inserts into bases. Concrete, reinforcement, and formwork requirements are specified with concrete.</w:t>
      </w:r>
    </w:p>
    <w:p w14:paraId="1A1C4D47" w14:textId="77777777" w:rsidR="00AD5792" w:rsidRDefault="00AD5792" w:rsidP="0089015A">
      <w:pPr>
        <w:pStyle w:val="ART"/>
        <w:jc w:val="left"/>
      </w:pPr>
      <w:r>
        <w:t>WARRANTY</w:t>
      </w:r>
    </w:p>
    <w:p w14:paraId="4ACD6B05" w14:textId="77777777" w:rsidR="00AD5792" w:rsidRDefault="00AD5792" w:rsidP="0089015A">
      <w:pPr>
        <w:pStyle w:val="PR1"/>
        <w:jc w:val="left"/>
      </w:pPr>
      <w:r>
        <w:t xml:space="preserve">Manufacturer's Warranty: Manufacturer agrees to repair or replace switchboard enclosures, </w:t>
      </w:r>
      <w:proofErr w:type="spellStart"/>
      <w:r>
        <w:t>buswork</w:t>
      </w:r>
      <w:proofErr w:type="spellEnd"/>
      <w:r>
        <w:t>, overcurrent protective devices, accessories, and factory installed interconnection wiring that fail in materials or workmanship within specified warranty period.</w:t>
      </w:r>
    </w:p>
    <w:p w14:paraId="458F6A92" w14:textId="77777777" w:rsidR="00AD5792" w:rsidRDefault="00AD5792" w:rsidP="0089015A">
      <w:pPr>
        <w:pStyle w:val="PR2"/>
        <w:spacing w:before="240"/>
        <w:jc w:val="left"/>
      </w:pPr>
      <w:r>
        <w:t xml:space="preserve">Warranty Period: </w:t>
      </w:r>
      <w:r w:rsidRPr="003A51E8">
        <w:t xml:space="preserve">Three </w:t>
      </w:r>
      <w:r>
        <w:t>years from date of Substantial Completion.</w:t>
      </w:r>
    </w:p>
    <w:p w14:paraId="29F82F05" w14:textId="77777777" w:rsidR="00AD5792" w:rsidRDefault="00AD5792" w:rsidP="0089015A">
      <w:pPr>
        <w:pStyle w:val="PR1"/>
        <w:jc w:val="left"/>
      </w:pPr>
      <w:r>
        <w:t>Manufacturer's Warranty: Manufacturer's agrees to repair or replace surge protection devices that fail in materials or workmanship within specified warranty period.</w:t>
      </w:r>
    </w:p>
    <w:p w14:paraId="31308D56" w14:textId="77777777" w:rsidR="00AD5792" w:rsidRDefault="00AD5792" w:rsidP="0089015A">
      <w:pPr>
        <w:pStyle w:val="PR2"/>
        <w:spacing w:before="240"/>
        <w:jc w:val="left"/>
      </w:pPr>
      <w:r>
        <w:t xml:space="preserve">Warranty Period: </w:t>
      </w:r>
      <w:r w:rsidRPr="003A51E8">
        <w:t>Five</w:t>
      </w:r>
      <w:r w:rsidR="003A51E8" w:rsidRPr="003A51E8">
        <w:t xml:space="preserve"> </w:t>
      </w:r>
      <w:r>
        <w:t>years from date of Substantial Completion.</w:t>
      </w:r>
    </w:p>
    <w:p w14:paraId="2EAAF0C3" w14:textId="77777777" w:rsidR="00AD5792" w:rsidRDefault="00AD5792" w:rsidP="0089015A">
      <w:pPr>
        <w:pStyle w:val="PRT"/>
        <w:jc w:val="left"/>
      </w:pPr>
      <w:r>
        <w:t>PRODUCTS</w:t>
      </w:r>
    </w:p>
    <w:p w14:paraId="6EE33E7B" w14:textId="77777777" w:rsidR="00AD5792" w:rsidRDefault="00AD5792" w:rsidP="0089015A">
      <w:pPr>
        <w:pStyle w:val="ART"/>
        <w:jc w:val="left"/>
      </w:pPr>
      <w:r>
        <w:t>SWITCHBOARDS</w:t>
      </w:r>
    </w:p>
    <w:p w14:paraId="1EE0E621" w14:textId="77777777" w:rsidR="003A51E8" w:rsidRPr="003A51E8" w:rsidRDefault="003A51E8" w:rsidP="0089015A">
      <w:pPr>
        <w:pStyle w:val="PR1"/>
        <w:jc w:val="left"/>
      </w:pPr>
      <w:bookmarkStart w:id="0" w:name="ptBookmark9950"/>
      <w:r w:rsidRPr="003A51E8">
        <w:rPr>
          <w:rStyle w:val="SAhyperlink"/>
          <w:color w:val="auto"/>
          <w:u w:val="none"/>
        </w:rPr>
        <w:t>Manufacturers:</w:t>
      </w:r>
      <w:r w:rsidRPr="003A51E8">
        <w:t xml:space="preserve"> Subject to compliance with requirements, provide products by one of the following:</w:t>
      </w:r>
    </w:p>
    <w:p w14:paraId="34E933C4" w14:textId="77777777" w:rsidR="003A51E8" w:rsidRPr="003A51E8" w:rsidRDefault="003A51E8" w:rsidP="0089015A">
      <w:pPr>
        <w:pStyle w:val="PR2"/>
        <w:spacing w:before="240"/>
        <w:jc w:val="left"/>
      </w:pPr>
      <w:r w:rsidRPr="003A51E8">
        <w:rPr>
          <w:rStyle w:val="SAhyperlink"/>
          <w:color w:val="auto"/>
          <w:u w:val="none"/>
        </w:rPr>
        <w:t>Eaton</w:t>
      </w:r>
      <w:r w:rsidRPr="003A51E8">
        <w:t>.</w:t>
      </w:r>
    </w:p>
    <w:p w14:paraId="7173AD62" w14:textId="77777777" w:rsidR="003A51E8" w:rsidRPr="003A51E8" w:rsidRDefault="003A51E8" w:rsidP="0089015A">
      <w:pPr>
        <w:pStyle w:val="PR2"/>
        <w:jc w:val="left"/>
      </w:pPr>
      <w:r w:rsidRPr="003A51E8">
        <w:rPr>
          <w:rStyle w:val="SAhyperlink"/>
          <w:color w:val="auto"/>
          <w:u w:val="none"/>
        </w:rPr>
        <w:t>Siemens Power Transmission &amp; Distribution, Inc</w:t>
      </w:r>
      <w:r w:rsidRPr="003A51E8">
        <w:t>.</w:t>
      </w:r>
    </w:p>
    <w:p w14:paraId="7DCF77DE" w14:textId="77777777" w:rsidR="003A51E8" w:rsidRPr="003A51E8" w:rsidRDefault="003A51E8" w:rsidP="0089015A">
      <w:pPr>
        <w:pStyle w:val="PR2"/>
        <w:jc w:val="left"/>
      </w:pPr>
      <w:r w:rsidRPr="003A51E8">
        <w:rPr>
          <w:rStyle w:val="SAhyperlink"/>
          <w:color w:val="auto"/>
          <w:u w:val="none"/>
        </w:rPr>
        <w:t>Square D; by Schneider Electric</w:t>
      </w:r>
      <w:r w:rsidRPr="003A51E8">
        <w:t>.</w:t>
      </w:r>
    </w:p>
    <w:p w14:paraId="1B3675D0" w14:textId="77777777" w:rsidR="003A51E8" w:rsidRPr="003A51E8" w:rsidRDefault="002E4CEB" w:rsidP="0089015A">
      <w:pPr>
        <w:pStyle w:val="PR2"/>
        <w:jc w:val="left"/>
      </w:pPr>
      <w:r>
        <w:t>Or E</w:t>
      </w:r>
      <w:r w:rsidR="003A51E8">
        <w:t>qual</w:t>
      </w:r>
      <w:r w:rsidR="003A51E8" w:rsidRPr="003A51E8">
        <w:t>.</w:t>
      </w:r>
      <w:bookmarkEnd w:id="0"/>
    </w:p>
    <w:p w14:paraId="13527146" w14:textId="77777777" w:rsidR="00AD5792" w:rsidRDefault="00AD5792" w:rsidP="0089015A">
      <w:pPr>
        <w:pStyle w:val="PR1"/>
        <w:jc w:val="left"/>
      </w:pPr>
      <w:r>
        <w:t>Source Limitations: Obtain switchboards, overcurrent protective devices, components, and accessories from single source from single manufacturer.</w:t>
      </w:r>
    </w:p>
    <w:p w14:paraId="5CD0538F" w14:textId="77777777" w:rsidR="00AD5792" w:rsidRDefault="00AD5792" w:rsidP="0089015A">
      <w:pPr>
        <w:pStyle w:val="CMT"/>
        <w:jc w:val="left"/>
      </w:pPr>
      <w:r>
        <w:lastRenderedPageBreak/>
        <w:t>Retain "Product Selection for Restricted Space" Paragraph below to allow drawing details based on one manufacturer's product to establish requirements and still allow competition. Coordinate with Section </w:t>
      </w:r>
      <w:r w:rsidR="00F25FE2">
        <w:t>01 60 00</w:t>
      </w:r>
      <w:r>
        <w:t xml:space="preserve"> "Product Requirements."</w:t>
      </w:r>
    </w:p>
    <w:p w14:paraId="3F227994" w14:textId="77777777" w:rsidR="00AD5792" w:rsidRDefault="00AD5792" w:rsidP="0089015A">
      <w:pPr>
        <w:pStyle w:val="PR1"/>
        <w:jc w:val="left"/>
      </w:pPr>
      <w:r>
        <w:t>Product Selection for Restricted Space: Drawings indicate maximum dimensions for switchboards including clearances between switchboards and adjacent surfaces and other items. Comply with indicated maximum dimensions.</w:t>
      </w:r>
    </w:p>
    <w:p w14:paraId="289EFA6F" w14:textId="77777777" w:rsidR="00AD5792" w:rsidRDefault="00AD5792" w:rsidP="0089015A">
      <w:pPr>
        <w:pStyle w:val="PR1"/>
        <w:jc w:val="left"/>
      </w:pPr>
      <w:r>
        <w:t xml:space="preserve">Electrical Components, Devices, and Accessories: Listed and labeled as defined in </w:t>
      </w:r>
      <w:r w:rsidR="00B04834">
        <w:t>CEC</w:t>
      </w:r>
      <w:r>
        <w:t>, by a qualified testing agency, and marked for intended location and application.</w:t>
      </w:r>
    </w:p>
    <w:p w14:paraId="75FA3BBA" w14:textId="77777777" w:rsidR="00AD5792" w:rsidRDefault="00AD5792" w:rsidP="0089015A">
      <w:pPr>
        <w:pStyle w:val="PR1"/>
        <w:jc w:val="left"/>
      </w:pPr>
      <w:r>
        <w:t>Comply with NEMA PB 2.</w:t>
      </w:r>
    </w:p>
    <w:p w14:paraId="1BD252BF" w14:textId="77777777" w:rsidR="00AD5792" w:rsidRDefault="00AD5792" w:rsidP="0089015A">
      <w:pPr>
        <w:pStyle w:val="PR1"/>
        <w:jc w:val="left"/>
      </w:pPr>
      <w:r>
        <w:t xml:space="preserve">Comply with </w:t>
      </w:r>
      <w:r w:rsidR="00B04834">
        <w:t>CEC</w:t>
      </w:r>
      <w:r>
        <w:t>.</w:t>
      </w:r>
    </w:p>
    <w:p w14:paraId="6EBD2CBF" w14:textId="77777777" w:rsidR="00AD5792" w:rsidRDefault="00AD5792" w:rsidP="0089015A">
      <w:pPr>
        <w:pStyle w:val="PR1"/>
        <w:jc w:val="left"/>
      </w:pPr>
      <w:r>
        <w:t>Comply with UL 891.</w:t>
      </w:r>
    </w:p>
    <w:p w14:paraId="6A6A808A" w14:textId="77777777" w:rsidR="00AD5792" w:rsidRDefault="00AD5792" w:rsidP="0089015A">
      <w:pPr>
        <w:pStyle w:val="CMT"/>
        <w:jc w:val="left"/>
      </w:pPr>
      <w:r>
        <w:t>Switchboards described in this article include service and distribution types most commonly applied.</w:t>
      </w:r>
    </w:p>
    <w:p w14:paraId="12D2105E" w14:textId="77777777" w:rsidR="00AD5792" w:rsidRDefault="00AD5792" w:rsidP="0089015A">
      <w:pPr>
        <w:pStyle w:val="CMT"/>
        <w:jc w:val="left"/>
      </w:pPr>
      <w:r>
        <w:t>Coordinate type of switchboard with types of overcurrent protective devices and with switchboard arrangement and available space. Most switchboards are both front and rear aligned, with the exception of units with very large or unusual main cubicles or units with only panel-mounted distribution MCCB. The Section Text defaults to front and rear alignment.</w:t>
      </w:r>
    </w:p>
    <w:p w14:paraId="1FCA9EA6" w14:textId="77777777" w:rsidR="00AD5792" w:rsidRDefault="00AD5792" w:rsidP="0089015A">
      <w:pPr>
        <w:pStyle w:val="CMT"/>
        <w:jc w:val="left"/>
      </w:pPr>
      <w:r>
        <w:t>Retain one or more of first three paragraphs below. If retaining more than one, identify switchboard types on Drawings. Note that ICCB, LVPCB, and bolted pressure contact switches are all individually mounted.</w:t>
      </w:r>
    </w:p>
    <w:p w14:paraId="3B34F822" w14:textId="77777777" w:rsidR="00AD5792" w:rsidRDefault="00AD5792" w:rsidP="0089015A">
      <w:pPr>
        <w:pStyle w:val="PR1"/>
        <w:jc w:val="left"/>
      </w:pPr>
      <w:r>
        <w:t>Front-Connected, Front-Accessible Switchboards:</w:t>
      </w:r>
    </w:p>
    <w:p w14:paraId="7A20022C" w14:textId="77777777" w:rsidR="00AD5792" w:rsidRDefault="00AD5792" w:rsidP="0089015A">
      <w:pPr>
        <w:pStyle w:val="PR2"/>
        <w:spacing w:before="240"/>
        <w:jc w:val="left"/>
      </w:pPr>
      <w:r>
        <w:t xml:space="preserve">Main Devices: </w:t>
      </w:r>
      <w:r w:rsidRPr="003A51E8">
        <w:t>Fixed, individually</w:t>
      </w:r>
      <w:r>
        <w:t xml:space="preserve"> mounted.</w:t>
      </w:r>
    </w:p>
    <w:p w14:paraId="39003950" w14:textId="77777777" w:rsidR="00AD5792" w:rsidRDefault="00AD5792" w:rsidP="0089015A">
      <w:pPr>
        <w:pStyle w:val="PR2"/>
        <w:jc w:val="left"/>
      </w:pPr>
      <w:r>
        <w:t>Branch Devices: Panel mounted.</w:t>
      </w:r>
    </w:p>
    <w:p w14:paraId="58A3781F" w14:textId="77777777" w:rsidR="00AD5792" w:rsidRDefault="00AD5792" w:rsidP="0089015A">
      <w:pPr>
        <w:pStyle w:val="PR2"/>
        <w:jc w:val="left"/>
      </w:pPr>
      <w:r>
        <w:t>Sections front and rear aligned.</w:t>
      </w:r>
    </w:p>
    <w:p w14:paraId="758CEEF5" w14:textId="77777777" w:rsidR="00AD5792" w:rsidRDefault="00AD5792" w:rsidP="0089015A">
      <w:pPr>
        <w:pStyle w:val="CMT"/>
        <w:jc w:val="left"/>
      </w:pPr>
      <w:r>
        <w:t>Retain "Nominal System Voltage" or "Main-Bus Continuous" Paragraph below if rating data are not on Drawings.</w:t>
      </w:r>
    </w:p>
    <w:p w14:paraId="3AB827F6" w14:textId="39783847" w:rsidR="00AD5792" w:rsidRDefault="00AD5792" w:rsidP="0089015A">
      <w:pPr>
        <w:pStyle w:val="PR1"/>
        <w:jc w:val="left"/>
      </w:pPr>
      <w:r>
        <w:t>Nominal System Voltage: [</w:t>
      </w:r>
      <w:r>
        <w:rPr>
          <w:b/>
        </w:rPr>
        <w:t>480Y/277 V</w:t>
      </w:r>
      <w:r>
        <w:t>] [</w:t>
      </w:r>
      <w:r>
        <w:rPr>
          <w:b/>
        </w:rPr>
        <w:t>208Y/120 V</w:t>
      </w:r>
      <w:r w:rsidR="00FC28BA">
        <w:t>]</w:t>
      </w:r>
      <w:r>
        <w:t>.</w:t>
      </w:r>
    </w:p>
    <w:p w14:paraId="45E1E50E" w14:textId="77777777" w:rsidR="00AD5792" w:rsidRDefault="00AD5792" w:rsidP="0089015A">
      <w:pPr>
        <w:pStyle w:val="PR1"/>
        <w:jc w:val="left"/>
      </w:pPr>
      <w:r>
        <w:t>Main-Bus Continuous</w:t>
      </w:r>
      <w:r w:rsidR="00AE156C">
        <w:t xml:space="preserve">: </w:t>
      </w:r>
      <w:r>
        <w:t xml:space="preserve"> [</w:t>
      </w:r>
      <w:r>
        <w:rPr>
          <w:b/>
        </w:rPr>
        <w:t>4000</w:t>
      </w:r>
      <w:r>
        <w:t>] [</w:t>
      </w:r>
      <w:r>
        <w:rPr>
          <w:b/>
        </w:rPr>
        <w:t>3000</w:t>
      </w:r>
      <w:r>
        <w:t>] [</w:t>
      </w:r>
      <w:r>
        <w:rPr>
          <w:b/>
        </w:rPr>
        <w:t>2500</w:t>
      </w:r>
      <w:r>
        <w:t>] [</w:t>
      </w:r>
      <w:r>
        <w:rPr>
          <w:b/>
        </w:rPr>
        <w:t>2000</w:t>
      </w:r>
      <w:r>
        <w:t>] [</w:t>
      </w:r>
      <w:r>
        <w:rPr>
          <w:b/>
        </w:rPr>
        <w:t>1600</w:t>
      </w:r>
      <w:r>
        <w:t>] [</w:t>
      </w:r>
      <w:r>
        <w:rPr>
          <w:b/>
        </w:rPr>
        <w:t>1200</w:t>
      </w:r>
      <w:r>
        <w:t xml:space="preserve">] </w:t>
      </w:r>
      <w:r w:rsidRPr="003A51E8">
        <w:rPr>
          <w:b/>
        </w:rPr>
        <w:t>&lt;Insert ampere rating&gt;</w:t>
      </w:r>
      <w:r>
        <w:t> A.</w:t>
      </w:r>
    </w:p>
    <w:p w14:paraId="061D1804" w14:textId="77777777" w:rsidR="00AD5792" w:rsidRDefault="00AD5792" w:rsidP="0089015A">
      <w:pPr>
        <w:pStyle w:val="CMT"/>
        <w:jc w:val="left"/>
      </w:pPr>
      <w:r>
        <w:t>Switchboards rely on natural convection for dissipating heat; therefore, NEMA 250, Type 12 enclosures are not usually available.</w:t>
      </w:r>
    </w:p>
    <w:p w14:paraId="252F0156" w14:textId="77777777" w:rsidR="00AD5792" w:rsidRDefault="00AD5792" w:rsidP="0089015A">
      <w:pPr>
        <w:pStyle w:val="PR1"/>
        <w:jc w:val="left"/>
      </w:pPr>
      <w:r>
        <w:t>Indoor Enclosures: Steel, NEMA 250, [</w:t>
      </w:r>
      <w:r>
        <w:rPr>
          <w:b/>
        </w:rPr>
        <w:t>Type 1</w:t>
      </w:r>
      <w:r>
        <w:t>] [</w:t>
      </w:r>
      <w:r>
        <w:rPr>
          <w:b/>
        </w:rPr>
        <w:t>Type 2</w:t>
      </w:r>
      <w:r>
        <w:t>].</w:t>
      </w:r>
    </w:p>
    <w:p w14:paraId="1752F658" w14:textId="77777777" w:rsidR="00AD5792" w:rsidRDefault="00AD5792" w:rsidP="0089015A">
      <w:pPr>
        <w:pStyle w:val="PR1"/>
        <w:jc w:val="left"/>
      </w:pPr>
      <w:r>
        <w:t xml:space="preserve">Enclosure Finish for Indoor Units: Factory-applied finish in manufacturer's </w:t>
      </w:r>
      <w:r w:rsidRPr="003A51E8">
        <w:t>standard gray</w:t>
      </w:r>
      <w:r>
        <w:t xml:space="preserve"> finish over a rust-inhibiting primer on treated metal surface.</w:t>
      </w:r>
    </w:p>
    <w:p w14:paraId="64C146FD" w14:textId="77777777" w:rsidR="00AD5792" w:rsidRPr="003A51E8" w:rsidRDefault="00AD5792" w:rsidP="0089015A">
      <w:pPr>
        <w:pStyle w:val="PR1"/>
        <w:jc w:val="left"/>
      </w:pPr>
      <w:r>
        <w:t xml:space="preserve">Outdoor Enclosures: </w:t>
      </w:r>
      <w:r w:rsidRPr="003A51E8">
        <w:t>Type 3R.</w:t>
      </w:r>
    </w:p>
    <w:p w14:paraId="65CD3A84" w14:textId="77777777" w:rsidR="00AD5792" w:rsidRDefault="00AD5792" w:rsidP="0089015A">
      <w:pPr>
        <w:pStyle w:val="PR2"/>
        <w:spacing w:before="240"/>
        <w:jc w:val="left"/>
      </w:pPr>
      <w:r>
        <w:t xml:space="preserve">Finish: Factory-applied finish in manufacturer's </w:t>
      </w:r>
      <w:r w:rsidRPr="003A51E8">
        <w:t>standard c</w:t>
      </w:r>
      <w:r>
        <w:t>olor; undersurfaces treated with corrosion-resistant undercoating.</w:t>
      </w:r>
    </w:p>
    <w:p w14:paraId="0D4AB54B" w14:textId="77777777" w:rsidR="00AD5792" w:rsidRPr="003A51E8" w:rsidRDefault="00AD5792" w:rsidP="0089015A">
      <w:pPr>
        <w:pStyle w:val="PR2"/>
        <w:jc w:val="left"/>
      </w:pPr>
      <w:r>
        <w:t>Enclosure</w:t>
      </w:r>
      <w:r w:rsidRPr="003A51E8">
        <w:t xml:space="preserve">: Downward, rearward sloping roof; </w:t>
      </w:r>
      <w:r w:rsidR="003A51E8" w:rsidRPr="003A51E8">
        <w:t>front</w:t>
      </w:r>
      <w:r w:rsidRPr="003A51E8">
        <w:t xml:space="preserve"> hinged doors for each section, with provisions for padlocking.</w:t>
      </w:r>
    </w:p>
    <w:p w14:paraId="0619C1D6" w14:textId="77777777" w:rsidR="00AD5792" w:rsidRDefault="003A51E8" w:rsidP="0089015A">
      <w:pPr>
        <w:pStyle w:val="PR2"/>
        <w:jc w:val="left"/>
      </w:pPr>
      <w:r>
        <w:t xml:space="preserve">Adequacy </w:t>
      </w:r>
      <w:r w:rsidRPr="009A4EA5">
        <w:t>of paint finish to inhibit the buildup of rust on ferrous metal materials shall be tested and evaluated per paragraphs 5.2.8.1-7 of ANSI C37.20.3. Salt spray withstand tests in accordance with paragraph 5.2.8.4 shall be performed on a periodic basis to provide conformance to the corrosion resistance standard of at least 2500 hours</w:t>
      </w:r>
      <w:r>
        <w:t>, minimum.</w:t>
      </w:r>
    </w:p>
    <w:p w14:paraId="252DDC13" w14:textId="77777777" w:rsidR="00AD5792" w:rsidRDefault="00AD5792" w:rsidP="0089015A">
      <w:pPr>
        <w:pStyle w:val="PR2"/>
        <w:jc w:val="left"/>
      </w:pPr>
      <w:r>
        <w:t>Power for Space Heaters: Include a control-power transformer, with spare capacity of 25 percent, within the switchboard. Supply voltage shall be [</w:t>
      </w:r>
      <w:r>
        <w:rPr>
          <w:b/>
        </w:rPr>
        <w:t>120 V</w:t>
      </w:r>
      <w:r>
        <w:t>] [</w:t>
      </w:r>
      <w:r>
        <w:rPr>
          <w:b/>
        </w:rPr>
        <w:t>120/208 V</w:t>
      </w:r>
      <w:r>
        <w:t>] ac.</w:t>
      </w:r>
    </w:p>
    <w:p w14:paraId="6B609A9E" w14:textId="77777777" w:rsidR="00AD5792" w:rsidRDefault="00AD5792" w:rsidP="0089015A">
      <w:pPr>
        <w:pStyle w:val="CMT"/>
        <w:jc w:val="left"/>
      </w:pPr>
      <w:r>
        <w:t>Retain "Space Heaters" Paragraph below for switchboards installed outdoors. Heaters and controls may be required for indoor units in unconditioned spaces.</w:t>
      </w:r>
    </w:p>
    <w:p w14:paraId="741897CE" w14:textId="77777777" w:rsidR="00AD5792" w:rsidRDefault="00AD5792" w:rsidP="0089015A">
      <w:pPr>
        <w:pStyle w:val="PR1"/>
        <w:jc w:val="left"/>
      </w:pPr>
      <w:r>
        <w:t>Space Heaters: Factory-installed electric space heaters of sufficient wattage in each vertical section to maintain enclosure temperature above expected dew point.</w:t>
      </w:r>
      <w:r w:rsidR="00B04834">
        <w:t xml:space="preserve">  Space </w:t>
      </w:r>
      <w:r w:rsidR="00B04834">
        <w:lastRenderedPageBreak/>
        <w:t>heaters shall be controlled by a humidistat and power provided by a control transformer.</w:t>
      </w:r>
    </w:p>
    <w:p w14:paraId="6E84B624" w14:textId="77777777" w:rsidR="00AD5792" w:rsidRDefault="00AD5792" w:rsidP="0089015A">
      <w:pPr>
        <w:pStyle w:val="PR1"/>
        <w:jc w:val="left"/>
      </w:pPr>
      <w:r>
        <w:t>Service Entrance Rating: Switchboards intended for use as service entrance equipment shall contain from one to six service disconnecting means with overcurrent protection, a neutral bus with disconnecting link, a grounding electrode conductor terminal, and a main bonding jumper.</w:t>
      </w:r>
    </w:p>
    <w:p w14:paraId="744C6A1A" w14:textId="77777777" w:rsidR="00AD5792" w:rsidRDefault="00AD5792" w:rsidP="0089015A">
      <w:pPr>
        <w:pStyle w:val="PR1"/>
        <w:jc w:val="left"/>
      </w:pPr>
      <w:r>
        <w:t>Utility Metering Compartment: Barrier compartment and section complying with utility company's requirements; hinged sealable door; buses provisioned for mounting utility company's current transformers and potential transformers or potential taps as required by utility company. If separate vertical section is required for utility metering, match and align with basic switchboard. Provide service entrance label and necessary applicable service entrance features.</w:t>
      </w:r>
    </w:p>
    <w:p w14:paraId="328F5E5C" w14:textId="77777777" w:rsidR="00AD5792" w:rsidRDefault="00AD5792" w:rsidP="0089015A">
      <w:pPr>
        <w:pStyle w:val="CMT"/>
        <w:jc w:val="left"/>
      </w:pPr>
      <w:r>
        <w:t>Pull sections in "Bus Transition and Incoming Pull Sections" Paragraph below are usually required if incoming supply is beneath switchboard. If the main disconnect is equipped for bottom feed, a pull section may not be required.</w:t>
      </w:r>
    </w:p>
    <w:p w14:paraId="4123AD17" w14:textId="77777777" w:rsidR="00AD5792" w:rsidRDefault="00AD5792" w:rsidP="0089015A">
      <w:pPr>
        <w:pStyle w:val="PR1"/>
        <w:jc w:val="left"/>
      </w:pPr>
      <w:r>
        <w:t>Bus Transition and Incoming Pull Sections: Matched and aligned with basic switchboard.</w:t>
      </w:r>
    </w:p>
    <w:p w14:paraId="10B411A4" w14:textId="77777777" w:rsidR="00AD5792" w:rsidRDefault="00AD5792" w:rsidP="0089015A">
      <w:pPr>
        <w:pStyle w:val="PR1"/>
        <w:jc w:val="left"/>
      </w:pPr>
      <w:r>
        <w:t>Hinged Front Panels: Allow access to circuit breaker, metering, accessory, and blank compartments.</w:t>
      </w:r>
    </w:p>
    <w:p w14:paraId="67158297" w14:textId="77777777" w:rsidR="00AD5792" w:rsidRDefault="00AD5792" w:rsidP="0089015A">
      <w:pPr>
        <w:pStyle w:val="CMT"/>
        <w:jc w:val="left"/>
      </w:pPr>
      <w:r>
        <w:t>A pull box across the entire top of switchboard is usually only required for very large quantities of outgoing feeders and across the main incoming section for very large feeders with multiple large conductors per phase and neutral. Indicate the presence and extent of pull boxes on Drawings.</w:t>
      </w:r>
    </w:p>
    <w:p w14:paraId="64393B72" w14:textId="77777777" w:rsidR="00AD5792" w:rsidRDefault="00AD5792" w:rsidP="0089015A">
      <w:pPr>
        <w:pStyle w:val="PR1"/>
        <w:jc w:val="left"/>
      </w:pPr>
      <w:r>
        <w:t>Buses and Connections: Three phase, four wire unless otherwise indicated.</w:t>
      </w:r>
    </w:p>
    <w:p w14:paraId="02AA7988" w14:textId="77777777" w:rsidR="00AD5792" w:rsidRDefault="00AD5792" w:rsidP="0089015A">
      <w:pPr>
        <w:pStyle w:val="PR2"/>
        <w:spacing w:before="240"/>
        <w:jc w:val="left"/>
      </w:pPr>
      <w:r>
        <w:t>Provide phase bus arrangement A, B, C from front to back, top to bottom, and left to right when viewed from the front of the switchboard.</w:t>
      </w:r>
    </w:p>
    <w:p w14:paraId="61050635" w14:textId="77777777" w:rsidR="00AD5792" w:rsidRPr="00C609F3" w:rsidRDefault="00AD5792" w:rsidP="0089015A">
      <w:pPr>
        <w:pStyle w:val="PR2"/>
        <w:jc w:val="left"/>
      </w:pPr>
      <w:r>
        <w:t>Phase- and Neutral-Bus Material: Hard-drawn copper of 98 percent conductivity</w:t>
      </w:r>
      <w:r w:rsidRPr="00C609F3">
        <w:t>, silver-plated.</w:t>
      </w:r>
    </w:p>
    <w:p w14:paraId="18CC1B1E" w14:textId="77777777" w:rsidR="00AD5792" w:rsidRDefault="00AD5792" w:rsidP="0089015A">
      <w:pPr>
        <w:pStyle w:val="PR2"/>
        <w:jc w:val="left"/>
      </w:pPr>
      <w:r>
        <w:t>Copper feeder circuit-breaker line connections.</w:t>
      </w:r>
    </w:p>
    <w:p w14:paraId="6938FBAD" w14:textId="77777777" w:rsidR="00AD5792" w:rsidRDefault="00AD5792" w:rsidP="0089015A">
      <w:pPr>
        <w:pStyle w:val="PR2"/>
        <w:jc w:val="left"/>
      </w:pPr>
      <w:r>
        <w:t>Ground Bus: [</w:t>
      </w:r>
      <w:r w:rsidR="0089015A">
        <w:rPr>
          <w:rStyle w:val="IP"/>
          <w:b/>
        </w:rPr>
        <w:t>1/4-by-2-inch-</w:t>
      </w:r>
      <w:r>
        <w:t>] [</w:t>
      </w:r>
      <w:r w:rsidR="0089015A">
        <w:rPr>
          <w:rStyle w:val="IP"/>
          <w:b/>
        </w:rPr>
        <w:t>1/4-by-1-inch-</w:t>
      </w:r>
      <w:r>
        <w:t xml:space="preserve">] hard-drawn copper of 98 percent conductivity, equipped with </w:t>
      </w:r>
      <w:r w:rsidRPr="00C609F3">
        <w:t xml:space="preserve">mechanical </w:t>
      </w:r>
      <w:r>
        <w:t>connectors for feeder and branch-circuit ground conductors.</w:t>
      </w:r>
    </w:p>
    <w:p w14:paraId="4A1C1B60" w14:textId="77777777" w:rsidR="00AD5792" w:rsidRDefault="00AD5792" w:rsidP="0089015A">
      <w:pPr>
        <w:pStyle w:val="PR2"/>
        <w:jc w:val="left"/>
      </w:pPr>
      <w:r>
        <w:t>Main-Phase Buses and Equipment-Ground Buses: Uniform capacity for entire length of switchboard's main and distribution sections. Provide for future extensions from both ends.</w:t>
      </w:r>
    </w:p>
    <w:p w14:paraId="3353118F" w14:textId="77777777" w:rsidR="00AD5792" w:rsidRDefault="00AD5792" w:rsidP="0089015A">
      <w:pPr>
        <w:pStyle w:val="PR2"/>
        <w:jc w:val="left"/>
      </w:pPr>
      <w:r>
        <w:t>Disconnect Links:</w:t>
      </w:r>
    </w:p>
    <w:p w14:paraId="14D57311" w14:textId="77777777" w:rsidR="00AD5792" w:rsidRDefault="00AD5792" w:rsidP="0089015A">
      <w:pPr>
        <w:pStyle w:val="PR3"/>
        <w:spacing w:before="240"/>
        <w:jc w:val="left"/>
      </w:pPr>
      <w:r>
        <w:t>Isolate neutral bus from incoming neutral conductors.</w:t>
      </w:r>
    </w:p>
    <w:p w14:paraId="5BAC1E07" w14:textId="77777777" w:rsidR="00AD5792" w:rsidRDefault="00AD5792" w:rsidP="0089015A">
      <w:pPr>
        <w:pStyle w:val="PR3"/>
        <w:jc w:val="left"/>
      </w:pPr>
      <w:r>
        <w:t>Bond neutral bus to equipment-ground bus for switchboards utilized as service equipment or separately derived systems.</w:t>
      </w:r>
    </w:p>
    <w:p w14:paraId="7508DDFD" w14:textId="77777777" w:rsidR="00AD5792" w:rsidRDefault="00AD5792" w:rsidP="0089015A">
      <w:pPr>
        <w:pStyle w:val="PR2"/>
        <w:spacing w:before="240"/>
        <w:jc w:val="left"/>
      </w:pPr>
      <w:r>
        <w:t xml:space="preserve">Neutral Buses: 100 percent of the ampacity of phase buses unless otherwise indicated, equipped with </w:t>
      </w:r>
      <w:r w:rsidRPr="00C609F3">
        <w:t>mechanical</w:t>
      </w:r>
      <w:r>
        <w:t xml:space="preserve"> connectors for outgoing circuit neutral cables. Brace bus extensions for busway feeder neutral bus.</w:t>
      </w:r>
    </w:p>
    <w:p w14:paraId="70391EE1" w14:textId="77777777" w:rsidR="00AD5792" w:rsidRDefault="00AD5792" w:rsidP="0089015A">
      <w:pPr>
        <w:pStyle w:val="CMT"/>
        <w:jc w:val="left"/>
      </w:pPr>
      <w:r>
        <w:t>Retain "Future Devices" Paragraph below to require provisions for future expansion.</w:t>
      </w:r>
    </w:p>
    <w:p w14:paraId="5A629433" w14:textId="77777777" w:rsidR="00AD5792" w:rsidRDefault="00AD5792" w:rsidP="0089015A">
      <w:pPr>
        <w:pStyle w:val="PR1"/>
        <w:jc w:val="left"/>
      </w:pPr>
      <w:r>
        <w:t>Future Devices: Equip compartments with mounting brackets, supports, bus connections, and appurtenances at full rating of circuit-breaker compartment.</w:t>
      </w:r>
    </w:p>
    <w:p w14:paraId="12DC491D" w14:textId="77777777" w:rsidR="00C609F3" w:rsidRDefault="00C609F3" w:rsidP="0089015A">
      <w:pPr>
        <w:pStyle w:val="ART"/>
        <w:jc w:val="left"/>
      </w:pPr>
      <w:r>
        <w:lastRenderedPageBreak/>
        <w:t>SAN DIEGO GAS &amp; ELECTRIC METERING</w:t>
      </w:r>
    </w:p>
    <w:p w14:paraId="27ED962F" w14:textId="77777777" w:rsidR="00C609F3" w:rsidRDefault="00C609F3" w:rsidP="0089015A">
      <w:pPr>
        <w:pStyle w:val="PR1"/>
        <w:jc w:val="left"/>
      </w:pPr>
      <w:r>
        <w:t xml:space="preserve">Underground Pull Section: Underground pull section shall meet the requirements of “Switchboards” Article above.  The size and physical location of the pull section will be subject to approval by SDG&amp;E.  Pull Section requiring 5 inch conduit must allow a mini-mum of 6 feet clear and level working space in front of the section. All removable panels and covers to compartments used for routing un-metered conductors will be sealed by SDG&amp;E.  The size of the pull section shall be as required by SDG&amp;E. </w:t>
      </w:r>
    </w:p>
    <w:p w14:paraId="60A748D6" w14:textId="77777777" w:rsidR="00C609F3" w:rsidRDefault="00C609F3" w:rsidP="0089015A">
      <w:pPr>
        <w:pStyle w:val="PR1"/>
        <w:jc w:val="left"/>
      </w:pPr>
      <w:r>
        <w:t xml:space="preserve">The enclosure of the Meter Section shall meet the requirements of “Switchboards” Article above. The Meter Socket shall be mounted at a height not more than 75 inches or less than 36 inches above the standing surface. These heights are measured to the center-line of the meter. All buses shall be copper and the bus size and arrangements shall meet the requirements of SDG&amp;E, as detailed in SDG&amp;E Service Guide. The current trans-former shall be located on the upstream side of the main circuit breaker and shall be sized per SDG&amp;E requirements. </w:t>
      </w:r>
    </w:p>
    <w:p w14:paraId="0CA229B0" w14:textId="77777777" w:rsidR="00C609F3" w:rsidRPr="00C609F3" w:rsidRDefault="00C609F3" w:rsidP="0089015A">
      <w:pPr>
        <w:pStyle w:val="PR1"/>
        <w:jc w:val="left"/>
      </w:pPr>
      <w:r>
        <w:t>The manufacture</w:t>
      </w:r>
      <w:r w:rsidR="00C51CC6">
        <w:t>r</w:t>
      </w:r>
      <w:r>
        <w:t xml:space="preserve"> shall obtain approval from the meter shop at SDG&amp;E prior to any fabrication of the metering section and switchboard.</w:t>
      </w:r>
    </w:p>
    <w:p w14:paraId="442606A6" w14:textId="77777777" w:rsidR="00C51CC6" w:rsidRDefault="00C51CC6" w:rsidP="0089015A">
      <w:pPr>
        <w:pStyle w:val="ART"/>
        <w:jc w:val="left"/>
      </w:pPr>
      <w:r>
        <w:t>TITLE 24 RESETTABLE CUSTOMER SERVICE METER</w:t>
      </w:r>
    </w:p>
    <w:p w14:paraId="01D9F39D" w14:textId="77777777" w:rsidR="00C51CC6" w:rsidRPr="00C51CC6" w:rsidRDefault="00C51CC6" w:rsidP="00C51CC6">
      <w:pPr>
        <w:pStyle w:val="PR1"/>
        <w:jc w:val="left"/>
      </w:pPr>
      <w:r w:rsidRPr="00C51CC6">
        <w:t>Manufacturers:  Subject to compliance with requirements, provide products by one of the following:</w:t>
      </w:r>
    </w:p>
    <w:p w14:paraId="21637154" w14:textId="77777777" w:rsidR="00C51CC6" w:rsidRPr="00C51CC6" w:rsidRDefault="00C51CC6" w:rsidP="00C51CC6">
      <w:pPr>
        <w:pStyle w:val="PR2"/>
        <w:spacing w:before="240"/>
        <w:jc w:val="left"/>
        <w:rPr>
          <w:rStyle w:val="SAhyperlink"/>
          <w:color w:val="auto"/>
          <w:u w:val="none"/>
        </w:rPr>
      </w:pPr>
      <w:r w:rsidRPr="00C51CC6">
        <w:rPr>
          <w:rStyle w:val="SAhyperlink"/>
          <w:color w:val="auto"/>
          <w:u w:val="none"/>
        </w:rPr>
        <w:t>Eaton Electrical Sector; Eaton Corporation.</w:t>
      </w:r>
    </w:p>
    <w:p w14:paraId="7EFF6C32" w14:textId="77777777" w:rsidR="00C51CC6" w:rsidRPr="00C51CC6" w:rsidRDefault="00C51CC6" w:rsidP="00C51CC6">
      <w:pPr>
        <w:pStyle w:val="PR2"/>
        <w:jc w:val="left"/>
      </w:pPr>
      <w:r w:rsidRPr="00C51CC6">
        <w:rPr>
          <w:rStyle w:val="SAhyperlink"/>
          <w:color w:val="auto"/>
          <w:u w:val="none"/>
        </w:rPr>
        <w:t>National Meter Industries</w:t>
      </w:r>
      <w:r w:rsidRPr="00C51CC6">
        <w:t>.</w:t>
      </w:r>
    </w:p>
    <w:p w14:paraId="27E6B25A" w14:textId="77777777" w:rsidR="00C51CC6" w:rsidRPr="00C51CC6" w:rsidRDefault="00C51CC6" w:rsidP="00C51CC6">
      <w:pPr>
        <w:pStyle w:val="PR2"/>
        <w:jc w:val="left"/>
      </w:pPr>
      <w:r w:rsidRPr="00C51CC6">
        <w:rPr>
          <w:rStyle w:val="SAhyperlink"/>
          <w:color w:val="auto"/>
          <w:u w:val="none"/>
        </w:rPr>
        <w:t>Square D; by Schneider Electric</w:t>
      </w:r>
      <w:r w:rsidRPr="00C51CC6">
        <w:t>.</w:t>
      </w:r>
    </w:p>
    <w:p w14:paraId="5854E7A8" w14:textId="77777777" w:rsidR="00C51CC6" w:rsidRPr="00C51CC6" w:rsidRDefault="002E4CEB" w:rsidP="00C51CC6">
      <w:pPr>
        <w:pStyle w:val="PR2"/>
        <w:jc w:val="left"/>
      </w:pPr>
      <w:r>
        <w:t>Or E</w:t>
      </w:r>
      <w:r w:rsidR="00C51CC6" w:rsidRPr="00C51CC6">
        <w:t>qual.</w:t>
      </w:r>
    </w:p>
    <w:p w14:paraId="4C480461" w14:textId="77777777" w:rsidR="00C51CC6" w:rsidRPr="00C51CC6" w:rsidRDefault="00C51CC6" w:rsidP="00C51CC6">
      <w:pPr>
        <w:pStyle w:val="PR1"/>
        <w:jc w:val="left"/>
      </w:pPr>
      <w:r w:rsidRPr="00C51CC6">
        <w:t>Meter Characteristics:</w:t>
      </w:r>
    </w:p>
    <w:p w14:paraId="01DCC9BF" w14:textId="77777777" w:rsidR="00C51CC6" w:rsidRPr="00C51CC6" w:rsidRDefault="00C51CC6" w:rsidP="00C51CC6">
      <w:pPr>
        <w:pStyle w:val="PR2"/>
        <w:spacing w:before="240"/>
        <w:jc w:val="left"/>
      </w:pPr>
      <w:r w:rsidRPr="00C51CC6">
        <w:t>Meter shall be designed for Multifunction Electrical Measurement on 3 phase power systems. The Meter shall support 3-Element Wye, 2.5 Element Wye, 2 Element Delta, 4 wire Delta systems.</w:t>
      </w:r>
    </w:p>
    <w:p w14:paraId="0E3442F6" w14:textId="77777777" w:rsidR="00C51CC6" w:rsidRPr="00C51CC6" w:rsidRDefault="00C51CC6" w:rsidP="00C51CC6">
      <w:pPr>
        <w:pStyle w:val="PR2"/>
        <w:jc w:val="left"/>
      </w:pPr>
      <w:r w:rsidRPr="00C51CC6">
        <w:t>Meter surge withstand shall conform to IEEE C37.90.1 and ANSI C62.41 (6KV).</w:t>
      </w:r>
    </w:p>
    <w:p w14:paraId="05F98F0C" w14:textId="77777777" w:rsidR="00C51CC6" w:rsidRPr="00C51CC6" w:rsidRDefault="00C51CC6" w:rsidP="00C51CC6">
      <w:pPr>
        <w:pStyle w:val="PR2"/>
        <w:jc w:val="left"/>
      </w:pPr>
      <w:r w:rsidRPr="00C51CC6">
        <w:t xml:space="preserve">Meter shall be user programmable for voltage range to any PT ratio. </w:t>
      </w:r>
    </w:p>
    <w:p w14:paraId="51F161E7" w14:textId="77777777" w:rsidR="00C51CC6" w:rsidRPr="00C51CC6" w:rsidRDefault="00C51CC6" w:rsidP="00C51CC6">
      <w:pPr>
        <w:pStyle w:val="PR2"/>
        <w:jc w:val="left"/>
      </w:pPr>
      <w:r w:rsidRPr="00C51CC6">
        <w:t>Meter shall have a burden of up to .36VA per phase, Max at 600V, 0.014VA at 120 Volts.</w:t>
      </w:r>
    </w:p>
    <w:p w14:paraId="3445AAA5" w14:textId="77777777" w:rsidR="00C51CC6" w:rsidRPr="00C51CC6" w:rsidRDefault="00C51CC6" w:rsidP="00C51CC6">
      <w:pPr>
        <w:pStyle w:val="PR2"/>
        <w:jc w:val="left"/>
      </w:pPr>
      <w:r w:rsidRPr="00C51CC6">
        <w:t xml:space="preserve">Meter shall accept a direct voltage input range of up to 576 Volts Line to Neutral, and a range of up to 721 Volts Line to Line. </w:t>
      </w:r>
    </w:p>
    <w:p w14:paraId="6FB0399B" w14:textId="77777777" w:rsidR="00C51CC6" w:rsidRPr="00C51CC6" w:rsidRDefault="00C51CC6" w:rsidP="00C51CC6">
      <w:pPr>
        <w:pStyle w:val="PR2"/>
        <w:jc w:val="left"/>
      </w:pPr>
      <w:r w:rsidRPr="00C51CC6">
        <w:t>Meter shall accept a current input of up to 10 amps continuous.  Startup current for a 5 Amp input shall be no greater than .005 Amps.</w:t>
      </w:r>
    </w:p>
    <w:p w14:paraId="569EDBF4" w14:textId="77777777" w:rsidR="00C51CC6" w:rsidRDefault="00C51CC6" w:rsidP="00267142">
      <w:pPr>
        <w:pStyle w:val="PR2"/>
        <w:jc w:val="left"/>
      </w:pPr>
      <w:r w:rsidRPr="00C51CC6">
        <w:t xml:space="preserve">Meters shall provide voltage per phase, amperes, instantaneous kW demand, historical peak kW demand, kWh, kWh per rate period, PF, and </w:t>
      </w:r>
      <w:proofErr w:type="spellStart"/>
      <w:r w:rsidRPr="00C51CC6">
        <w:t>kVAR</w:t>
      </w:r>
      <w:proofErr w:type="spellEnd"/>
      <w:r w:rsidRPr="00C51CC6">
        <w:t>.  The kWh shall be resettable by the user.</w:t>
      </w:r>
    </w:p>
    <w:p w14:paraId="2769082B" w14:textId="77777777" w:rsidR="00C51CC6" w:rsidRPr="00C51CC6" w:rsidRDefault="00C51CC6" w:rsidP="00267142">
      <w:pPr>
        <w:pStyle w:val="PR2"/>
        <w:jc w:val="left"/>
      </w:pPr>
      <w:r w:rsidRPr="00C51CC6">
        <w:lastRenderedPageBreak/>
        <w:t xml:space="preserve">Provide current transformers consistent with the system voltage and with the ratio indicated on the </w:t>
      </w:r>
      <w:r>
        <w:t>D</w:t>
      </w:r>
      <w:r w:rsidRPr="00C51CC6">
        <w:t>rawings.</w:t>
      </w:r>
    </w:p>
    <w:p w14:paraId="036B1C03" w14:textId="77777777" w:rsidR="00AD5792" w:rsidRDefault="00AD5792" w:rsidP="0089015A">
      <w:pPr>
        <w:pStyle w:val="ART"/>
        <w:jc w:val="left"/>
      </w:pPr>
      <w:r>
        <w:t>SURGE PROTECTION DEVICES</w:t>
      </w:r>
    </w:p>
    <w:p w14:paraId="3F1E5005" w14:textId="77777777" w:rsidR="00C609F3" w:rsidRPr="00C609F3" w:rsidRDefault="00C609F3" w:rsidP="0089015A">
      <w:pPr>
        <w:pStyle w:val="PR1"/>
        <w:jc w:val="left"/>
      </w:pPr>
      <w:bookmarkStart w:id="1" w:name="ptBookmark9951"/>
      <w:r w:rsidRPr="00C609F3">
        <w:rPr>
          <w:rStyle w:val="SAhyperlink"/>
          <w:color w:val="auto"/>
          <w:u w:val="none"/>
        </w:rPr>
        <w:t>Manufacturers:</w:t>
      </w:r>
      <w:r w:rsidRPr="00C609F3">
        <w:t xml:space="preserve"> Subject to compliance with requirements, provide products by one of the following:</w:t>
      </w:r>
    </w:p>
    <w:p w14:paraId="08F09AC0" w14:textId="77777777" w:rsidR="00C609F3" w:rsidRPr="00C609F3" w:rsidRDefault="00C609F3" w:rsidP="0089015A">
      <w:pPr>
        <w:pStyle w:val="PR2"/>
        <w:spacing w:before="240"/>
        <w:jc w:val="left"/>
      </w:pPr>
      <w:r w:rsidRPr="00C609F3">
        <w:rPr>
          <w:rStyle w:val="SAhyperlink"/>
          <w:color w:val="auto"/>
          <w:u w:val="none"/>
        </w:rPr>
        <w:t>Eaton</w:t>
      </w:r>
      <w:r w:rsidRPr="00C609F3">
        <w:t>.</w:t>
      </w:r>
    </w:p>
    <w:p w14:paraId="116D5D71" w14:textId="77777777" w:rsidR="00C609F3" w:rsidRPr="00C609F3" w:rsidRDefault="00C609F3" w:rsidP="0089015A">
      <w:pPr>
        <w:pStyle w:val="PR2"/>
        <w:jc w:val="left"/>
      </w:pPr>
      <w:r w:rsidRPr="00C609F3">
        <w:rPr>
          <w:rStyle w:val="SAhyperlink"/>
          <w:color w:val="auto"/>
          <w:u w:val="none"/>
        </w:rPr>
        <w:t>Siemens Power Transmission &amp; Distribution, Inc</w:t>
      </w:r>
      <w:r w:rsidRPr="00C609F3">
        <w:t>.</w:t>
      </w:r>
    </w:p>
    <w:p w14:paraId="2BA6798A" w14:textId="77777777" w:rsidR="00C609F3" w:rsidRPr="00C609F3" w:rsidRDefault="00C609F3" w:rsidP="0089015A">
      <w:pPr>
        <w:pStyle w:val="PR2"/>
        <w:jc w:val="left"/>
      </w:pPr>
      <w:r w:rsidRPr="00C609F3">
        <w:rPr>
          <w:rStyle w:val="SAhyperlink"/>
          <w:color w:val="auto"/>
          <w:u w:val="none"/>
        </w:rPr>
        <w:t>Square D; by Schneider Electric</w:t>
      </w:r>
      <w:r w:rsidRPr="00C609F3">
        <w:t>.</w:t>
      </w:r>
    </w:p>
    <w:p w14:paraId="2C917388" w14:textId="77777777" w:rsidR="00C609F3" w:rsidRPr="00C609F3" w:rsidRDefault="002E4CEB" w:rsidP="0089015A">
      <w:pPr>
        <w:pStyle w:val="PR2"/>
        <w:jc w:val="left"/>
      </w:pPr>
      <w:r>
        <w:t>Or E</w:t>
      </w:r>
      <w:r w:rsidR="00C609F3">
        <w:t>qual</w:t>
      </w:r>
      <w:r w:rsidR="00C609F3" w:rsidRPr="00C609F3">
        <w:t>.</w:t>
      </w:r>
      <w:bookmarkEnd w:id="1"/>
    </w:p>
    <w:p w14:paraId="6309FE6C" w14:textId="77777777" w:rsidR="00AD5792" w:rsidRDefault="00AD5792" w:rsidP="0089015A">
      <w:pPr>
        <w:pStyle w:val="CMT"/>
        <w:jc w:val="left"/>
      </w:pPr>
      <w:r>
        <w:t>Retain one of two "SPDs" paragraphs below.</w:t>
      </w:r>
    </w:p>
    <w:p w14:paraId="11726328" w14:textId="77777777" w:rsidR="00AD5792" w:rsidRDefault="00AD5792" w:rsidP="0089015A">
      <w:pPr>
        <w:pStyle w:val="PR1"/>
        <w:jc w:val="left"/>
      </w:pPr>
      <w:r>
        <w:t>SPDs: Comply with UL 1449, [</w:t>
      </w:r>
      <w:r>
        <w:rPr>
          <w:b/>
        </w:rPr>
        <w:t>Type 1</w:t>
      </w:r>
      <w:r>
        <w:t>] [</w:t>
      </w:r>
      <w:r>
        <w:rPr>
          <w:b/>
        </w:rPr>
        <w:t>Type 2</w:t>
      </w:r>
      <w:r>
        <w:t>].</w:t>
      </w:r>
    </w:p>
    <w:p w14:paraId="6C52BAEA" w14:textId="77777777" w:rsidR="00AD5792" w:rsidRDefault="00AD5792" w:rsidP="0089015A">
      <w:pPr>
        <w:pStyle w:val="PR1"/>
        <w:jc w:val="left"/>
      </w:pPr>
      <w:r>
        <w:t>SPDs: Listed and labeled by an NRTL acceptable to authorities having jurisdiction as complying with UL 1449, [</w:t>
      </w:r>
      <w:r>
        <w:rPr>
          <w:b/>
        </w:rPr>
        <w:t>Type 1</w:t>
      </w:r>
      <w:r>
        <w:t>] [</w:t>
      </w:r>
      <w:r>
        <w:rPr>
          <w:b/>
        </w:rPr>
        <w:t>Type 2</w:t>
      </w:r>
      <w:r>
        <w:t>].</w:t>
      </w:r>
    </w:p>
    <w:p w14:paraId="3CD9847D" w14:textId="77777777" w:rsidR="00AD5792" w:rsidRDefault="00AD5792" w:rsidP="0089015A">
      <w:pPr>
        <w:pStyle w:val="PR2"/>
        <w:spacing w:before="240"/>
        <w:jc w:val="left"/>
      </w:pPr>
      <w:r>
        <w:t>SPDs with the following features and accessories:</w:t>
      </w:r>
    </w:p>
    <w:p w14:paraId="7FBC9562" w14:textId="77777777" w:rsidR="00AD5792" w:rsidRDefault="00AD5792" w:rsidP="0089015A">
      <w:pPr>
        <w:pStyle w:val="CMT"/>
        <w:jc w:val="left"/>
      </w:pPr>
      <w:r>
        <w:t>Retain first subparagraph below when specifying Type 1 SPD to be installed ahead of the service disconnect, when this disconnect is installed to facilitate maintenance.</w:t>
      </w:r>
    </w:p>
    <w:p w14:paraId="00BBD8FA" w14:textId="77777777" w:rsidR="00AD5792" w:rsidRDefault="00AD5792" w:rsidP="0089015A">
      <w:pPr>
        <w:pStyle w:val="PR3"/>
        <w:spacing w:before="240"/>
        <w:jc w:val="left"/>
      </w:pPr>
      <w:r>
        <w:t>Integral disconnect switch.</w:t>
      </w:r>
    </w:p>
    <w:p w14:paraId="417F9269" w14:textId="77777777" w:rsidR="00AD5792" w:rsidRDefault="00AD5792" w:rsidP="0089015A">
      <w:pPr>
        <w:pStyle w:val="CMT"/>
        <w:jc w:val="left"/>
      </w:pPr>
      <w:r>
        <w:t>Retain first subparagraph below to disconnect the SPD when low-current, high-impedance faults occur.</w:t>
      </w:r>
    </w:p>
    <w:p w14:paraId="5620AAB3" w14:textId="77777777" w:rsidR="00AD5792" w:rsidRDefault="00AD5792" w:rsidP="0089015A">
      <w:pPr>
        <w:pStyle w:val="PR3"/>
        <w:jc w:val="left"/>
      </w:pPr>
      <w:r>
        <w:t>Internal thermal protection that disconnects the SPD before damaging internal suppressor components.</w:t>
      </w:r>
    </w:p>
    <w:p w14:paraId="3E417131" w14:textId="77777777" w:rsidR="00AD5792" w:rsidRDefault="00AD5792" w:rsidP="0089015A">
      <w:pPr>
        <w:pStyle w:val="PR3"/>
        <w:jc w:val="left"/>
      </w:pPr>
      <w:r>
        <w:t>Indicator light display for protection status.</w:t>
      </w:r>
    </w:p>
    <w:p w14:paraId="6FA0284F" w14:textId="77777777" w:rsidR="00AD5792" w:rsidRDefault="00AD5792" w:rsidP="0089015A">
      <w:pPr>
        <w:pStyle w:val="CMT"/>
        <w:jc w:val="left"/>
      </w:pPr>
      <w:r>
        <w:t>The 5 A and 250-V ac rating of the Form-C contacts is suitable for remote annunciators using Class 1 control circuits. Insert other ratings when monitoring is performed by Ethernet communications protocol used by building power monitoring and control system.</w:t>
      </w:r>
    </w:p>
    <w:p w14:paraId="6E3751C9" w14:textId="77777777" w:rsidR="00AD5792" w:rsidRDefault="00AD5792" w:rsidP="0089015A">
      <w:pPr>
        <w:pStyle w:val="PR3"/>
        <w:jc w:val="left"/>
      </w:pPr>
      <w:r>
        <w:t>Form-C contacts rated at [</w:t>
      </w:r>
      <w:r>
        <w:rPr>
          <w:b/>
        </w:rPr>
        <w:t>5 A and 250-V ac</w:t>
      </w:r>
      <w:r>
        <w:t>] [</w:t>
      </w:r>
      <w:r>
        <w:rPr>
          <w:b/>
        </w:rPr>
        <w:t>2 A and 24-V ac</w:t>
      </w:r>
      <w:r>
        <w:t xml:space="preserve">] </w:t>
      </w:r>
      <w:r w:rsidRPr="00C609F3">
        <w:rPr>
          <w:b/>
        </w:rPr>
        <w:t>&lt;Insert values&gt;</w:t>
      </w:r>
      <w:r>
        <w:t>, one normally open and one normally closed, for remote monitoring of protection status.[</w:t>
      </w:r>
      <w:r>
        <w:rPr>
          <w:b/>
        </w:rPr>
        <w:t> Contacts shall reverse on failure of any surge diversion module or on opening of any current-limiting device. Coordinate with building power monitoring and control system.</w:t>
      </w:r>
      <w:r>
        <w:t>]</w:t>
      </w:r>
    </w:p>
    <w:p w14:paraId="5B498C38" w14:textId="77777777" w:rsidR="00AD5792" w:rsidRDefault="00AD5792" w:rsidP="0089015A">
      <w:pPr>
        <w:pStyle w:val="PR3"/>
        <w:jc w:val="left"/>
      </w:pPr>
      <w:r>
        <w:t>Surge counter.</w:t>
      </w:r>
    </w:p>
    <w:p w14:paraId="2F953875" w14:textId="77777777" w:rsidR="00AD5792" w:rsidRDefault="00AD5792" w:rsidP="0089015A">
      <w:pPr>
        <w:pStyle w:val="CMT"/>
        <w:jc w:val="left"/>
      </w:pPr>
      <w:r>
        <w:t>Generally, available surge current ratings are 300, 250, 200, 150, and 100 kA.</w:t>
      </w:r>
    </w:p>
    <w:p w14:paraId="0AA39A81" w14:textId="77777777" w:rsidR="00AD5792" w:rsidRDefault="00AD5792" w:rsidP="0089015A">
      <w:pPr>
        <w:pStyle w:val="PR1"/>
        <w:jc w:val="left"/>
      </w:pPr>
      <w:r>
        <w:t>Peak Surge Current Rating: The minimum single-pulse surge current withstand rating per phase shall not be less than [</w:t>
      </w:r>
      <w:r>
        <w:rPr>
          <w:b/>
        </w:rPr>
        <w:t>200 kA</w:t>
      </w:r>
      <w:r>
        <w:t>] [</w:t>
      </w:r>
      <w:r>
        <w:rPr>
          <w:b/>
        </w:rPr>
        <w:t>250kA</w:t>
      </w:r>
      <w:r>
        <w:t>] [</w:t>
      </w:r>
      <w:r>
        <w:rPr>
          <w:b/>
        </w:rPr>
        <w:t>300 kA</w:t>
      </w:r>
      <w:r>
        <w:t xml:space="preserve">] </w:t>
      </w:r>
      <w:r w:rsidRPr="00C609F3">
        <w:rPr>
          <w:b/>
        </w:rPr>
        <w:t>&lt;Insert value&gt;</w:t>
      </w:r>
      <w:r>
        <w:t>. The peak surge current rating shall be the arithmetic sum of the ratings of the individual MOVs in a given mode.</w:t>
      </w:r>
    </w:p>
    <w:p w14:paraId="416AEA9B" w14:textId="77777777" w:rsidR="00AD5792" w:rsidRDefault="00AD5792" w:rsidP="0089015A">
      <w:pPr>
        <w:pStyle w:val="CMT"/>
        <w:jc w:val="left"/>
      </w:pPr>
      <w:r>
        <w:t>Retain one of first two paragraphs below. Verify compatibility of peak surge current rating and voltage protection rating (VPR).</w:t>
      </w:r>
    </w:p>
    <w:p w14:paraId="3DB70870" w14:textId="77777777" w:rsidR="00AD5792" w:rsidRDefault="00AD5792" w:rsidP="0089015A">
      <w:pPr>
        <w:pStyle w:val="PR1"/>
        <w:jc w:val="left"/>
      </w:pPr>
      <w:r>
        <w:t>Protection modes and UL 1449 VPR for grounded wye circuits with [</w:t>
      </w:r>
      <w:r>
        <w:rPr>
          <w:b/>
        </w:rPr>
        <w:t>480Y/277 V</w:t>
      </w:r>
      <w:r>
        <w:t>] [</w:t>
      </w:r>
      <w:r>
        <w:rPr>
          <w:b/>
        </w:rPr>
        <w:t>208Y/120 V</w:t>
      </w:r>
      <w:r>
        <w:t>], three-phase, four-wire circuits shall not exceed the following:</w:t>
      </w:r>
    </w:p>
    <w:p w14:paraId="31CB7925" w14:textId="77777777" w:rsidR="00AD5792" w:rsidRDefault="00AD5792" w:rsidP="0089015A">
      <w:pPr>
        <w:pStyle w:val="PR2"/>
        <w:spacing w:before="240"/>
        <w:jc w:val="left"/>
      </w:pPr>
      <w:r>
        <w:t>Line to Neutral: [</w:t>
      </w:r>
      <w:r>
        <w:rPr>
          <w:b/>
        </w:rPr>
        <w:t>1200 V for 480Y/277 V</w:t>
      </w:r>
      <w:r>
        <w:t>] [</w:t>
      </w:r>
      <w:r>
        <w:rPr>
          <w:b/>
        </w:rPr>
        <w:t>700 V for 208Y/120 V</w:t>
      </w:r>
      <w:r>
        <w:t>].</w:t>
      </w:r>
    </w:p>
    <w:p w14:paraId="65F34CB7" w14:textId="77777777" w:rsidR="00AD5792" w:rsidRDefault="00AD5792" w:rsidP="0089015A">
      <w:pPr>
        <w:pStyle w:val="PR2"/>
        <w:jc w:val="left"/>
      </w:pPr>
      <w:r>
        <w:t>Line to Ground: [</w:t>
      </w:r>
      <w:r>
        <w:rPr>
          <w:b/>
        </w:rPr>
        <w:t>1200 V for 480Y/277 V</w:t>
      </w:r>
      <w:r>
        <w:t>] [</w:t>
      </w:r>
      <w:r>
        <w:rPr>
          <w:b/>
        </w:rPr>
        <w:t>1200 V for 208Y/120 V</w:t>
      </w:r>
      <w:r>
        <w:t>].</w:t>
      </w:r>
    </w:p>
    <w:p w14:paraId="41D3053C" w14:textId="77777777" w:rsidR="00AD5792" w:rsidRDefault="00AD5792" w:rsidP="0089015A">
      <w:pPr>
        <w:pStyle w:val="PR2"/>
        <w:jc w:val="left"/>
      </w:pPr>
      <w:r>
        <w:t>Line to Line: [</w:t>
      </w:r>
      <w:r>
        <w:rPr>
          <w:b/>
        </w:rPr>
        <w:t>2000 V for 480Y/277 V</w:t>
      </w:r>
      <w:r>
        <w:t>] [</w:t>
      </w:r>
      <w:r>
        <w:rPr>
          <w:b/>
        </w:rPr>
        <w:t>1000 V for 208Y/120 V</w:t>
      </w:r>
      <w:r>
        <w:t>].</w:t>
      </w:r>
    </w:p>
    <w:p w14:paraId="577CB932" w14:textId="77777777" w:rsidR="00AD5792" w:rsidRDefault="00AD5792" w:rsidP="0089015A">
      <w:pPr>
        <w:pStyle w:val="PR1"/>
        <w:jc w:val="left"/>
      </w:pPr>
      <w:r>
        <w:t>Protection modes and UL 1449 VPR for 240/120 V, single-phase, three-wire circuits shall not exceed the following:</w:t>
      </w:r>
    </w:p>
    <w:p w14:paraId="66D98A4E" w14:textId="77777777" w:rsidR="00AD5792" w:rsidRDefault="00AD5792" w:rsidP="0089015A">
      <w:pPr>
        <w:pStyle w:val="PR2"/>
        <w:spacing w:before="240"/>
        <w:jc w:val="left"/>
      </w:pPr>
      <w:r>
        <w:t>Line to Neutral: 700 V.</w:t>
      </w:r>
    </w:p>
    <w:p w14:paraId="429BB5B1" w14:textId="77777777" w:rsidR="00AD5792" w:rsidRDefault="00AD5792" w:rsidP="0089015A">
      <w:pPr>
        <w:pStyle w:val="PR2"/>
        <w:jc w:val="left"/>
      </w:pPr>
      <w:r>
        <w:lastRenderedPageBreak/>
        <w:t>Line to Ground: [</w:t>
      </w:r>
      <w:r>
        <w:rPr>
          <w:b/>
        </w:rPr>
        <w:t>700 V</w:t>
      </w:r>
      <w:r>
        <w:t>] [</w:t>
      </w:r>
      <w:r>
        <w:rPr>
          <w:b/>
        </w:rPr>
        <w:t>1000 V</w:t>
      </w:r>
      <w:r>
        <w:t>].</w:t>
      </w:r>
    </w:p>
    <w:p w14:paraId="6A961B98" w14:textId="77777777" w:rsidR="00AD5792" w:rsidRDefault="00AD5792" w:rsidP="0089015A">
      <w:pPr>
        <w:pStyle w:val="PR2"/>
        <w:jc w:val="left"/>
      </w:pPr>
      <w:r>
        <w:t>Line to Line: 1000 V.</w:t>
      </w:r>
    </w:p>
    <w:p w14:paraId="1BAD7D53" w14:textId="77777777" w:rsidR="00AD5792" w:rsidRDefault="00AD5792" w:rsidP="0089015A">
      <w:pPr>
        <w:pStyle w:val="PR1"/>
        <w:jc w:val="left"/>
      </w:pPr>
      <w:r>
        <w:t>SCCR: Equal or exceed [</w:t>
      </w:r>
      <w:r>
        <w:rPr>
          <w:b/>
        </w:rPr>
        <w:t>100 kA</w:t>
      </w:r>
      <w:r>
        <w:t>] [</w:t>
      </w:r>
      <w:r>
        <w:rPr>
          <w:b/>
        </w:rPr>
        <w:t>200 kA</w:t>
      </w:r>
      <w:r>
        <w:t xml:space="preserve">] </w:t>
      </w:r>
      <w:r w:rsidRPr="00C609F3">
        <w:rPr>
          <w:b/>
        </w:rPr>
        <w:t>&lt;Insert value&gt;</w:t>
      </w:r>
      <w:r>
        <w:t>.</w:t>
      </w:r>
    </w:p>
    <w:p w14:paraId="69AD8A3A" w14:textId="77777777" w:rsidR="00AD5792" w:rsidRDefault="00AD5792" w:rsidP="0089015A">
      <w:pPr>
        <w:pStyle w:val="PR1"/>
        <w:jc w:val="left"/>
      </w:pPr>
      <w:r>
        <w:t>Nominal Rating: 20 kA.</w:t>
      </w:r>
    </w:p>
    <w:p w14:paraId="419CD24C" w14:textId="77777777" w:rsidR="00AD5792" w:rsidRDefault="00AD5792" w:rsidP="0089015A">
      <w:pPr>
        <w:pStyle w:val="ART"/>
        <w:jc w:val="left"/>
      </w:pPr>
      <w:r>
        <w:t>DISCONNECTING AND OVERCURRENT PROTECTIVE DEVICES</w:t>
      </w:r>
    </w:p>
    <w:p w14:paraId="383C97C9" w14:textId="77777777" w:rsidR="00AD5792" w:rsidRDefault="00AD5792" w:rsidP="0089015A">
      <w:pPr>
        <w:pStyle w:val="CMT"/>
        <w:jc w:val="left"/>
      </w:pPr>
      <w:r>
        <w:t>Coordinate this article with Drawings.</w:t>
      </w:r>
    </w:p>
    <w:p w14:paraId="0797BC43" w14:textId="77777777" w:rsidR="00AD5792" w:rsidRDefault="00AD5792" w:rsidP="0089015A">
      <w:pPr>
        <w:pStyle w:val="PR1"/>
        <w:jc w:val="left"/>
      </w:pPr>
      <w:r>
        <w:t xml:space="preserve">Molded-Case Circuit Breaker (MCCB): Comply with UL 489, with </w:t>
      </w:r>
      <w:r w:rsidRPr="00B04834">
        <w:t>interrupting capacity</w:t>
      </w:r>
      <w:r>
        <w:t xml:space="preserve"> to meet available fault currents.</w:t>
      </w:r>
    </w:p>
    <w:p w14:paraId="631DF954" w14:textId="77777777" w:rsidR="00AD5792" w:rsidRDefault="00AD5792" w:rsidP="0089015A">
      <w:pPr>
        <w:pStyle w:val="PR2"/>
        <w:spacing w:before="240"/>
        <w:jc w:val="left"/>
      </w:pPr>
      <w:r>
        <w:t xml:space="preserve">Thermal-Magnetic Circuit Breakers: Inverse time-current element for low-level overloads and instantaneous magnetic trip element for short circuits. Adjustable magnetic trip setting for circuit-breaker frame </w:t>
      </w:r>
      <w:r w:rsidR="00B04834">
        <w:t xml:space="preserve">through </w:t>
      </w:r>
      <w:r>
        <w:t xml:space="preserve">sizes </w:t>
      </w:r>
      <w:r w:rsidR="00B04834">
        <w:t>125 A to 225 A</w:t>
      </w:r>
      <w:r>
        <w:t>.</w:t>
      </w:r>
    </w:p>
    <w:p w14:paraId="0FF3050D" w14:textId="77777777" w:rsidR="00AD5792" w:rsidRDefault="00AD5792" w:rsidP="0089015A">
      <w:pPr>
        <w:pStyle w:val="PR2"/>
        <w:jc w:val="left"/>
      </w:pPr>
      <w:r>
        <w:t>Adjustable Instantaneous-Trip Circuit Breakers: Magnetic trip element with front-mounted, field-adjustable trip setting.</w:t>
      </w:r>
    </w:p>
    <w:p w14:paraId="79158F06" w14:textId="77777777" w:rsidR="00AD5792" w:rsidRDefault="00AD5792" w:rsidP="0089015A">
      <w:pPr>
        <w:pStyle w:val="PR2"/>
        <w:jc w:val="left"/>
      </w:pPr>
      <w:r>
        <w:t xml:space="preserve">Electronic </w:t>
      </w:r>
      <w:r w:rsidR="00B04834">
        <w:t>Trip Circuit Breakers: 250 A and larger,</w:t>
      </w:r>
      <w:r>
        <w:t xml:space="preserve"> with rms sensing; field-replaceable rating plug or field-replicable electronic trip; and the following field-adjustable settings:</w:t>
      </w:r>
    </w:p>
    <w:p w14:paraId="4B1CC813" w14:textId="77777777" w:rsidR="00AD5792" w:rsidRDefault="00AD5792" w:rsidP="0089015A">
      <w:pPr>
        <w:pStyle w:val="CMT"/>
        <w:jc w:val="left"/>
      </w:pPr>
      <w:r>
        <w:t>Retain one or more of first four subparagraphs below; coordinate required adjustable settings with Section </w:t>
      </w:r>
      <w:r w:rsidR="00F25FE2">
        <w:t>26 05 73</w:t>
      </w:r>
      <w:r w:rsidR="00156697">
        <w:rPr>
          <w:lang w:val="en-US"/>
        </w:rPr>
        <w:t>.16</w:t>
      </w:r>
      <w:r>
        <w:t xml:space="preserve"> "Coordination Stud</w:t>
      </w:r>
      <w:r w:rsidR="00156697">
        <w:rPr>
          <w:lang w:val="en-US"/>
        </w:rPr>
        <w:t>ies</w:t>
      </w:r>
      <w:r>
        <w:t xml:space="preserve">." </w:t>
      </w:r>
    </w:p>
    <w:p w14:paraId="2A345426" w14:textId="77777777" w:rsidR="00AD5792" w:rsidRDefault="00AD5792" w:rsidP="0089015A">
      <w:pPr>
        <w:pStyle w:val="PR3"/>
        <w:spacing w:before="240"/>
        <w:jc w:val="left"/>
      </w:pPr>
      <w:r>
        <w:t>Instantaneous trip.</w:t>
      </w:r>
    </w:p>
    <w:p w14:paraId="348D0814" w14:textId="77777777" w:rsidR="00AD5792" w:rsidRDefault="00AD5792" w:rsidP="0089015A">
      <w:pPr>
        <w:pStyle w:val="PR3"/>
        <w:jc w:val="left"/>
      </w:pPr>
      <w:r>
        <w:t>Long- and short-time pickup levels.</w:t>
      </w:r>
    </w:p>
    <w:p w14:paraId="217BABAD" w14:textId="77777777" w:rsidR="00AD5792" w:rsidRDefault="00AD5792" w:rsidP="0089015A">
      <w:pPr>
        <w:pStyle w:val="PR3"/>
        <w:jc w:val="left"/>
      </w:pPr>
      <w:r>
        <w:t>Long and short time adjustments.</w:t>
      </w:r>
    </w:p>
    <w:p w14:paraId="2075DF78" w14:textId="77777777" w:rsidR="00AD5792" w:rsidRDefault="00AD5792" w:rsidP="0089015A">
      <w:pPr>
        <w:pStyle w:val="PR3"/>
        <w:jc w:val="left"/>
      </w:pPr>
      <w:r>
        <w:t>Ground-fault pickup level, time delay, and I</w:t>
      </w:r>
      <w:r>
        <w:rPr>
          <w:vertAlign w:val="superscript"/>
        </w:rPr>
        <w:t>2</w:t>
      </w:r>
      <w:r>
        <w:t>t response.</w:t>
      </w:r>
    </w:p>
    <w:p w14:paraId="650ACD57" w14:textId="77777777" w:rsidR="00AD5792" w:rsidRDefault="00AD5792" w:rsidP="0089015A">
      <w:pPr>
        <w:pStyle w:val="PR2"/>
        <w:spacing w:before="240"/>
        <w:jc w:val="left"/>
      </w:pPr>
      <w:r>
        <w:t>Current-Limiting Circuit Breakers: Frame sizes 400 A and smaller; let-through ratings less than NEMA FU 1, RK-5.</w:t>
      </w:r>
    </w:p>
    <w:p w14:paraId="123E3736" w14:textId="77777777" w:rsidR="00AD5792" w:rsidRDefault="00AD5792" w:rsidP="0089015A">
      <w:pPr>
        <w:pStyle w:val="CMT"/>
        <w:jc w:val="left"/>
      </w:pPr>
      <w:r>
        <w:t xml:space="preserve">Retain "GFCI Circuit Breakers" Subparagraph below for GFCI circuit breakers for personnel ground-fault protection as required by </w:t>
      </w:r>
      <w:r w:rsidR="00B04834">
        <w:t>CEC</w:t>
      </w:r>
      <w:r>
        <w:t xml:space="preserve">; retain "Ground-Fault Equipment Protection (GFEP) Circuit Breakers" Subparagraph for GFEP circuit breakers (e.g., for self-limiting heat-trace cables) as required by </w:t>
      </w:r>
      <w:r w:rsidR="00B04834">
        <w:t>CEC</w:t>
      </w:r>
      <w:r>
        <w:t>. GFCI and GFEP circuit breakers are only available fully rated up to interrupting ratings of 22 kA and are not suited to switchboard use. For switchboards subject to fault currents above 22 kA, series ratings must be used. Consider relocating these to downstream panelboards more suited to their application.</w:t>
      </w:r>
    </w:p>
    <w:p w14:paraId="77D8CFC1" w14:textId="77777777" w:rsidR="00AD5792" w:rsidRDefault="00AD5792" w:rsidP="0089015A">
      <w:pPr>
        <w:pStyle w:val="PR2"/>
        <w:jc w:val="left"/>
      </w:pPr>
      <w:r>
        <w:t>GFCI Circuit Breakers: Single- and double-pole configurations with Class A ground-fault protection (6-mA trip).</w:t>
      </w:r>
    </w:p>
    <w:p w14:paraId="53A727B5" w14:textId="77777777" w:rsidR="00AD5792" w:rsidRDefault="00AD5792" w:rsidP="0089015A">
      <w:pPr>
        <w:pStyle w:val="PR2"/>
        <w:jc w:val="left"/>
      </w:pPr>
      <w:r>
        <w:t>Ground-Fault Equipment Protection (GFEP) Circuit Breakers: Class B ground-fault protection (30-mA trip).</w:t>
      </w:r>
    </w:p>
    <w:p w14:paraId="4EAB29B0" w14:textId="77777777" w:rsidR="00AD5792" w:rsidRDefault="00AD5792" w:rsidP="0089015A">
      <w:pPr>
        <w:pStyle w:val="PR2"/>
        <w:jc w:val="left"/>
      </w:pPr>
      <w:r>
        <w:t>MCCB Features and Accessories:</w:t>
      </w:r>
    </w:p>
    <w:p w14:paraId="176B2419" w14:textId="77777777" w:rsidR="00AD5792" w:rsidRDefault="00AD5792" w:rsidP="0089015A">
      <w:pPr>
        <w:pStyle w:val="CMT"/>
        <w:jc w:val="left"/>
      </w:pPr>
      <w:r>
        <w:t>Not all accessories and options listed in subparagraphs below are available for every rating and from every listed manufacturer.</w:t>
      </w:r>
    </w:p>
    <w:p w14:paraId="0454A0C9" w14:textId="77777777" w:rsidR="00AD5792" w:rsidRDefault="00AD5792" w:rsidP="0089015A">
      <w:pPr>
        <w:pStyle w:val="PR3"/>
        <w:spacing w:before="240"/>
        <w:jc w:val="left"/>
      </w:pPr>
      <w:r>
        <w:t>Standard frame sizes, trip ratings, and number of poles.</w:t>
      </w:r>
    </w:p>
    <w:p w14:paraId="3DA9005C" w14:textId="77777777" w:rsidR="00AD5792" w:rsidRDefault="00AD5792" w:rsidP="0089015A">
      <w:pPr>
        <w:pStyle w:val="PR3"/>
        <w:jc w:val="left"/>
      </w:pPr>
      <w:r>
        <w:t xml:space="preserve">Lugs: </w:t>
      </w:r>
      <w:r w:rsidRPr="008D78C0">
        <w:t>Mechanical</w:t>
      </w:r>
      <w:r>
        <w:t xml:space="preserve"> style, suitable for number, size, trip ratings, and conductor material.</w:t>
      </w:r>
    </w:p>
    <w:p w14:paraId="177F8BE3" w14:textId="77777777" w:rsidR="00AD5792" w:rsidRDefault="00AD5792" w:rsidP="0089015A">
      <w:pPr>
        <w:pStyle w:val="PR3"/>
        <w:jc w:val="left"/>
      </w:pPr>
      <w:r>
        <w:t>Application Listing: Appropriate for application; Type SWD for switching fluorescent lighting loads; Type HID for feeding fluorescent and high-intensity discharge (HID) lighting circuits.</w:t>
      </w:r>
    </w:p>
    <w:p w14:paraId="13263B5D" w14:textId="77777777" w:rsidR="00AD5792" w:rsidRDefault="00AD5792" w:rsidP="0089015A">
      <w:pPr>
        <w:pStyle w:val="PR3"/>
        <w:jc w:val="left"/>
      </w:pPr>
      <w:r>
        <w:t xml:space="preserve">Ground-Fault Protection: </w:t>
      </w:r>
      <w:r w:rsidRPr="008D78C0">
        <w:t>Integrally mounted</w:t>
      </w:r>
      <w:r>
        <w:t xml:space="preserve"> relay and trip unit with adjustable pickup and time-delay settings, push-to-test feature, and ground-fault indicator.</w:t>
      </w:r>
    </w:p>
    <w:p w14:paraId="3CC02598" w14:textId="77777777" w:rsidR="00AD5792" w:rsidRDefault="00AD5792" w:rsidP="0089015A">
      <w:pPr>
        <w:pStyle w:val="PR3"/>
        <w:jc w:val="left"/>
      </w:pPr>
      <w:r>
        <w:t>Zone-Selective Interlocking: Integral with electronic trip unit; for interlocking ground-fault protection function.</w:t>
      </w:r>
    </w:p>
    <w:p w14:paraId="326F04A6" w14:textId="77777777" w:rsidR="00AD5792" w:rsidRDefault="00AD5792" w:rsidP="0089015A">
      <w:pPr>
        <w:pStyle w:val="PR3"/>
        <w:jc w:val="left"/>
      </w:pPr>
      <w:r>
        <w:t>Shunt Trip: 120-V trip coil energized from separate circuit, set to trip at [</w:t>
      </w:r>
      <w:r>
        <w:rPr>
          <w:b/>
        </w:rPr>
        <w:t>55</w:t>
      </w:r>
      <w:r>
        <w:t>] [</w:t>
      </w:r>
      <w:r>
        <w:rPr>
          <w:b/>
        </w:rPr>
        <w:t>75</w:t>
      </w:r>
      <w:r>
        <w:t>] percent of rated voltage.</w:t>
      </w:r>
    </w:p>
    <w:p w14:paraId="68121245" w14:textId="77777777" w:rsidR="00C51CC6" w:rsidRPr="00C51CC6" w:rsidRDefault="00C51CC6" w:rsidP="00C51CC6">
      <w:pPr>
        <w:pStyle w:val="CMT"/>
      </w:pPr>
      <w:r>
        <w:lastRenderedPageBreak/>
        <w:t>Retain first subparagraph below if undervoltage trip is necessary in the operation of the distribution system.</w:t>
      </w:r>
    </w:p>
    <w:p w14:paraId="1853C33A" w14:textId="77777777" w:rsidR="00AD5792" w:rsidRDefault="00AD5792" w:rsidP="00C51CC6">
      <w:pPr>
        <w:pStyle w:val="PR3"/>
        <w:jc w:val="left"/>
      </w:pPr>
      <w:r>
        <w:t>Undervoltage Trip: Set to operate at 35 to 75 percent of rated voltage without intentional time delay.</w:t>
      </w:r>
    </w:p>
    <w:p w14:paraId="60753999" w14:textId="77777777" w:rsidR="00AD5792" w:rsidRDefault="00AD5792" w:rsidP="0089015A">
      <w:pPr>
        <w:pStyle w:val="PR3"/>
        <w:jc w:val="left"/>
      </w:pPr>
      <w:r>
        <w:t>Auxiliary Contacts: [</w:t>
      </w:r>
      <w:r>
        <w:rPr>
          <w:b/>
        </w:rPr>
        <w:t>One SPDT switch</w:t>
      </w:r>
      <w:r>
        <w:t>] [</w:t>
      </w:r>
      <w:r>
        <w:rPr>
          <w:b/>
        </w:rPr>
        <w:t>Two SPDT switches</w:t>
      </w:r>
      <w:r>
        <w:t>] with "a" and "b" contacts; "a" contacts mimic circuit-breaker contacts, "b" contacts operate in reverse of circuit-breaker contacts.</w:t>
      </w:r>
    </w:p>
    <w:p w14:paraId="0C2F7EE6" w14:textId="77777777" w:rsidR="00AD5792" w:rsidRDefault="00AD5792" w:rsidP="0089015A">
      <w:pPr>
        <w:pStyle w:val="PR3"/>
        <w:jc w:val="left"/>
      </w:pPr>
      <w:r>
        <w:t>Key Interlock Kit: Externally mounted to prohibit circuit-breaker operation; key shall be removable only when circuit breaker is in off position.</w:t>
      </w:r>
    </w:p>
    <w:p w14:paraId="1523E8A4" w14:textId="77777777" w:rsidR="00AD5792" w:rsidRDefault="00AD5792" w:rsidP="0089015A">
      <w:pPr>
        <w:pStyle w:val="PR1"/>
        <w:jc w:val="left"/>
      </w:pPr>
      <w:r>
        <w:t xml:space="preserve">Insulated-Case Circuit Breaker (ICCB): </w:t>
      </w:r>
      <w:r w:rsidR="008D78C0">
        <w:t>100</w:t>
      </w:r>
      <w:r>
        <w:t xml:space="preserve"> percent rated, sealed, insulated-case power circuit breaker with interrupting capacity rating to meet available fault current.</w:t>
      </w:r>
    </w:p>
    <w:p w14:paraId="1DA0A011" w14:textId="77777777" w:rsidR="00AD5792" w:rsidRPr="008D78C0" w:rsidRDefault="00AD5792" w:rsidP="0089015A">
      <w:pPr>
        <w:pStyle w:val="PR2"/>
        <w:spacing w:before="240"/>
        <w:jc w:val="left"/>
      </w:pPr>
      <w:r w:rsidRPr="008D78C0">
        <w:t>Fixed circuit-breaker mounting.</w:t>
      </w:r>
    </w:p>
    <w:p w14:paraId="36296067" w14:textId="77777777" w:rsidR="00AD5792" w:rsidRPr="008D78C0" w:rsidRDefault="00AD5792" w:rsidP="0089015A">
      <w:pPr>
        <w:pStyle w:val="PR2"/>
        <w:jc w:val="left"/>
      </w:pPr>
      <w:r w:rsidRPr="008D78C0">
        <w:t>Two-step, stored-energy closing.</w:t>
      </w:r>
    </w:p>
    <w:p w14:paraId="6C641A0B" w14:textId="77777777" w:rsidR="00AD5792" w:rsidRDefault="00AD5792" w:rsidP="0089015A">
      <w:pPr>
        <w:pStyle w:val="PR2"/>
        <w:jc w:val="left"/>
      </w:pPr>
      <w:r w:rsidRPr="008D78C0">
        <w:t>Standard-function</w:t>
      </w:r>
      <w:r>
        <w:t>, microprocessor-based trip units with interchangeable rating plug, trip indicators, and the following field-adjustable settings:</w:t>
      </w:r>
    </w:p>
    <w:p w14:paraId="574814E7" w14:textId="77777777" w:rsidR="00AD5792" w:rsidRDefault="00AD5792" w:rsidP="0089015A">
      <w:pPr>
        <w:pStyle w:val="CMT"/>
        <w:jc w:val="left"/>
      </w:pPr>
      <w:r>
        <w:t>Retain one or more of first four subparagraphs below; coordinate required adjustable settings with Section </w:t>
      </w:r>
      <w:r w:rsidR="00F25FE2">
        <w:t>26 05 73</w:t>
      </w:r>
      <w:r w:rsidR="00156697">
        <w:rPr>
          <w:lang w:val="en-US"/>
        </w:rPr>
        <w:t>.16</w:t>
      </w:r>
      <w:r>
        <w:t xml:space="preserve"> "</w:t>
      </w:r>
      <w:r w:rsidR="00156697">
        <w:t>Coordination Studies</w:t>
      </w:r>
      <w:r>
        <w:t xml:space="preserve">." </w:t>
      </w:r>
    </w:p>
    <w:p w14:paraId="0356B3F8" w14:textId="77777777" w:rsidR="00AD5792" w:rsidRDefault="00AD5792" w:rsidP="0089015A">
      <w:pPr>
        <w:pStyle w:val="PR3"/>
        <w:spacing w:before="240"/>
        <w:jc w:val="left"/>
      </w:pPr>
      <w:r>
        <w:t>Instantaneous trip.</w:t>
      </w:r>
    </w:p>
    <w:p w14:paraId="3042E099" w14:textId="77777777" w:rsidR="00AD5792" w:rsidRDefault="00AD5792" w:rsidP="0089015A">
      <w:pPr>
        <w:pStyle w:val="PR3"/>
        <w:jc w:val="left"/>
      </w:pPr>
      <w:r>
        <w:t>Time adjustments for long- and short-time pickup.</w:t>
      </w:r>
    </w:p>
    <w:p w14:paraId="10AF2D92" w14:textId="77777777" w:rsidR="00AD5792" w:rsidRDefault="00AD5792" w:rsidP="0089015A">
      <w:pPr>
        <w:pStyle w:val="PR3"/>
        <w:jc w:val="left"/>
      </w:pPr>
      <w:r>
        <w:t>Ground-fault pickup level, time delay, and I</w:t>
      </w:r>
      <w:r>
        <w:rPr>
          <w:vertAlign w:val="superscript"/>
        </w:rPr>
        <w:t>2</w:t>
      </w:r>
      <w:r>
        <w:t>t response.</w:t>
      </w:r>
    </w:p>
    <w:p w14:paraId="179727B5" w14:textId="77777777" w:rsidR="00AD5792" w:rsidRDefault="00AD5792" w:rsidP="0089015A">
      <w:pPr>
        <w:pStyle w:val="PR2"/>
        <w:spacing w:before="240"/>
        <w:jc w:val="left"/>
      </w:pPr>
      <w:r>
        <w:t>Zone-Selective Interlocking: Integral with electronic trip unit; for interlocking ground-fault protection function.</w:t>
      </w:r>
    </w:p>
    <w:p w14:paraId="1CDB1157" w14:textId="77777777" w:rsidR="00AD5792" w:rsidRDefault="00AD5792" w:rsidP="0089015A">
      <w:pPr>
        <w:pStyle w:val="PR2"/>
        <w:jc w:val="left"/>
      </w:pPr>
      <w:r>
        <w:t>Remote trip indication and control.</w:t>
      </w:r>
    </w:p>
    <w:p w14:paraId="58A03251" w14:textId="77777777" w:rsidR="00AD5792" w:rsidRDefault="00AD5792" w:rsidP="0089015A">
      <w:pPr>
        <w:pStyle w:val="CMT"/>
        <w:jc w:val="left"/>
      </w:pPr>
      <w:r>
        <w:t>Retain voltage in "Control Voltage" Subparagraph below to match control power supply.</w:t>
      </w:r>
    </w:p>
    <w:p w14:paraId="14B72E76" w14:textId="77777777" w:rsidR="00AD5792" w:rsidRPr="008D78C0" w:rsidRDefault="00AD5792" w:rsidP="0089015A">
      <w:pPr>
        <w:pStyle w:val="PR2"/>
        <w:jc w:val="left"/>
      </w:pPr>
      <w:r>
        <w:t xml:space="preserve">Control Voltage: </w:t>
      </w:r>
      <w:r w:rsidRPr="008D78C0">
        <w:t>120-V ac.</w:t>
      </w:r>
    </w:p>
    <w:p w14:paraId="527E20F5" w14:textId="77777777" w:rsidR="00610BAF" w:rsidRPr="00610BAF" w:rsidRDefault="00610BAF" w:rsidP="00610BAF">
      <w:pPr>
        <w:pStyle w:val="CMT"/>
        <w:rPr>
          <w:lang w:val="en-US"/>
        </w:rPr>
      </w:pPr>
      <w:r>
        <w:rPr>
          <w:lang w:val="en-US"/>
        </w:rPr>
        <w:t>Retain first Paragraph below for PV installations.</w:t>
      </w:r>
    </w:p>
    <w:p w14:paraId="4BC34AC5" w14:textId="77777777" w:rsidR="00610BAF" w:rsidRDefault="00610BAF" w:rsidP="0089015A">
      <w:pPr>
        <w:pStyle w:val="PR1"/>
        <w:jc w:val="left"/>
      </w:pPr>
      <w:r>
        <w:t xml:space="preserve">The circuit breaker shall be UL listed for reverse current capabilities for </w:t>
      </w:r>
      <w:r w:rsidR="00BB60C7">
        <w:t>photovoltaic</w:t>
      </w:r>
      <w:r>
        <w:t xml:space="preserve"> installations.</w:t>
      </w:r>
    </w:p>
    <w:p w14:paraId="5FE238E4" w14:textId="77777777" w:rsidR="00AD5792" w:rsidRDefault="00AD5792" w:rsidP="0089015A">
      <w:pPr>
        <w:pStyle w:val="PR1"/>
        <w:jc w:val="left"/>
      </w:pPr>
      <w:r>
        <w:t>Fused Switch: NEMA KS 1, Type HD; clips to accommodate specified fuses; lockable handle.</w:t>
      </w:r>
    </w:p>
    <w:p w14:paraId="04AD661D" w14:textId="77777777" w:rsidR="00AD5792" w:rsidRDefault="00AD5792" w:rsidP="0089015A">
      <w:pPr>
        <w:pStyle w:val="PR1"/>
        <w:jc w:val="left"/>
      </w:pPr>
      <w:r>
        <w:t>Fuses are specified in Section </w:t>
      </w:r>
      <w:r w:rsidR="00AD0E3F">
        <w:t>26 28 13</w:t>
      </w:r>
      <w:r>
        <w:t xml:space="preserve"> "Fuses."</w:t>
      </w:r>
    </w:p>
    <w:p w14:paraId="0B330D80" w14:textId="77777777" w:rsidR="00AD5792" w:rsidRDefault="00AD5792" w:rsidP="0089015A">
      <w:pPr>
        <w:pStyle w:val="ART"/>
        <w:jc w:val="left"/>
      </w:pPr>
      <w:r>
        <w:t>CONTROL POWER</w:t>
      </w:r>
    </w:p>
    <w:p w14:paraId="4099AC5C" w14:textId="77777777" w:rsidR="00AD5792" w:rsidRDefault="00AD5792" w:rsidP="0089015A">
      <w:pPr>
        <w:pStyle w:val="PR1"/>
        <w:jc w:val="left"/>
      </w:pPr>
      <w:r>
        <w:t>Control Circuits: 120-V ac, supplied through secondary disconnecting devices from control-power transformer.</w:t>
      </w:r>
    </w:p>
    <w:p w14:paraId="682FC3CB" w14:textId="77777777" w:rsidR="00AD5792" w:rsidRDefault="00AD5792" w:rsidP="0089015A">
      <w:pPr>
        <w:pStyle w:val="ART"/>
        <w:jc w:val="left"/>
      </w:pPr>
      <w:r>
        <w:t>ACCESSORY COMPONENTS AND FEATURES</w:t>
      </w:r>
    </w:p>
    <w:p w14:paraId="0B774187" w14:textId="77777777" w:rsidR="00AD5792" w:rsidRDefault="00AD5792" w:rsidP="0089015A">
      <w:pPr>
        <w:pStyle w:val="CMT"/>
        <w:jc w:val="left"/>
      </w:pPr>
      <w:r>
        <w:t>Retain "Portable Test Set" Paragraph below for circuit breakers with solid-state trip devices.</w:t>
      </w:r>
    </w:p>
    <w:p w14:paraId="79199867" w14:textId="77777777" w:rsidR="00AD5792" w:rsidRDefault="00AD5792" w:rsidP="0089015A">
      <w:pPr>
        <w:pStyle w:val="PR1"/>
        <w:jc w:val="left"/>
      </w:pPr>
      <w:r>
        <w:t>Portable Test Set: For testing functions of solid-state trip devices without removing from switchboard. Include relay and meter test plugs suitable for testing switchboard meters and switchboard class relays.</w:t>
      </w:r>
    </w:p>
    <w:p w14:paraId="65F8A8BE" w14:textId="7BFDCE90" w:rsidR="00AD5792" w:rsidRDefault="00AD5792" w:rsidP="0089015A">
      <w:pPr>
        <w:pStyle w:val="PR1"/>
        <w:jc w:val="left"/>
      </w:pPr>
      <w:r>
        <w:lastRenderedPageBreak/>
        <w:t>Mounting Accessories: For anchors, mounting channels, bolts, washers, and other mounting accessories, comply with requirements in Section </w:t>
      </w:r>
      <w:r w:rsidR="00AD0E3F">
        <w:t>26 05 48.16</w:t>
      </w:r>
      <w:r>
        <w:t xml:space="preserve"> "Seismic Controls for Electrical Systems" or manufacturer's instructions.</w:t>
      </w:r>
    </w:p>
    <w:p w14:paraId="52EA5E60" w14:textId="38F56509" w:rsidR="009B1177" w:rsidRDefault="009B1177" w:rsidP="009B1177">
      <w:pPr>
        <w:pStyle w:val="PR1"/>
        <w:numPr>
          <w:ilvl w:val="0"/>
          <w:numId w:val="0"/>
        </w:numPr>
        <w:ind w:left="864"/>
        <w:jc w:val="left"/>
      </w:pPr>
      <w:r>
        <w:t>.</w:t>
      </w:r>
    </w:p>
    <w:p w14:paraId="0F6E6EA6" w14:textId="77777777" w:rsidR="00AD5792" w:rsidRDefault="00AD5792" w:rsidP="0089015A">
      <w:pPr>
        <w:pStyle w:val="ART"/>
        <w:jc w:val="left"/>
      </w:pPr>
      <w:r>
        <w:t>IDENTIFICATION</w:t>
      </w:r>
    </w:p>
    <w:p w14:paraId="1A977FD1" w14:textId="77777777" w:rsidR="00AD5792" w:rsidRDefault="00AD5792" w:rsidP="0089015A">
      <w:pPr>
        <w:pStyle w:val="CMT"/>
        <w:jc w:val="left"/>
      </w:pPr>
      <w:r>
        <w:t>Retain one of three "Mimic Bus" paragraphs below. Traditional mimic buses do not lend themselves to switchboard construction, especially for panel-mounted devices.</w:t>
      </w:r>
    </w:p>
    <w:p w14:paraId="410F4087" w14:textId="77777777" w:rsidR="00AD5792" w:rsidRDefault="00AD5792" w:rsidP="0089015A">
      <w:pPr>
        <w:pStyle w:val="PR1"/>
        <w:jc w:val="left"/>
      </w:pPr>
      <w:r>
        <w:t>Mimic Bus: Entire single-line switchboard bus work, as depicted on factory record drawing, on a photoengraved nameplate.</w:t>
      </w:r>
    </w:p>
    <w:p w14:paraId="012B5F73" w14:textId="77777777" w:rsidR="00AD5792" w:rsidRDefault="00AD5792" w:rsidP="0089015A">
      <w:pPr>
        <w:pStyle w:val="PR2"/>
        <w:spacing w:before="240"/>
        <w:jc w:val="left"/>
      </w:pPr>
      <w:r>
        <w:t xml:space="preserve">Nameplate: At least </w:t>
      </w:r>
      <w:r w:rsidR="0089015A">
        <w:rPr>
          <w:rStyle w:val="IP"/>
        </w:rPr>
        <w:t>0.032-inch-</w:t>
      </w:r>
      <w:r>
        <w:t>thick anodized aluminum, located at eye level on front cover of the switchboard incoming service section.</w:t>
      </w:r>
    </w:p>
    <w:p w14:paraId="77F98189" w14:textId="77777777" w:rsidR="00AD5792" w:rsidRDefault="00AD5792" w:rsidP="0089015A">
      <w:pPr>
        <w:pStyle w:val="PR1"/>
        <w:jc w:val="left"/>
      </w:pPr>
      <w:r>
        <w:t>Mimic Bus: Entire single-line switchboard bus work, as depicted on factory record drawing, on an engraved laminated-plastic (</w:t>
      </w:r>
      <w:proofErr w:type="spellStart"/>
      <w:r>
        <w:t>Gravoply</w:t>
      </w:r>
      <w:proofErr w:type="spellEnd"/>
      <w:r>
        <w:t>) nameplate.</w:t>
      </w:r>
    </w:p>
    <w:p w14:paraId="15A4AC25" w14:textId="77777777" w:rsidR="00AD5792" w:rsidRDefault="00AD5792" w:rsidP="0089015A">
      <w:pPr>
        <w:pStyle w:val="PR1"/>
        <w:jc w:val="left"/>
      </w:pPr>
      <w:r>
        <w:t>Mimic Bus: Continuously integrated mimic bus factory applied to front of switchboard. Arrange in single-line diagram format, using symbols and letter designations consistent with final mimic-bus diagram.</w:t>
      </w:r>
    </w:p>
    <w:p w14:paraId="696CD451" w14:textId="77777777" w:rsidR="00AD5792" w:rsidRDefault="00AD5792" w:rsidP="0089015A">
      <w:pPr>
        <w:pStyle w:val="PR1"/>
        <w:jc w:val="left"/>
      </w:pPr>
      <w:r>
        <w:t>Coordinate mimic-bus segments with devices in switchboard sections to which they are applied. Produce a concise visual presentation of principal switchboard components and connections.</w:t>
      </w:r>
    </w:p>
    <w:p w14:paraId="0F1A0F34" w14:textId="77777777" w:rsidR="00AD5792" w:rsidRDefault="00AD5792" w:rsidP="0089015A">
      <w:pPr>
        <w:pStyle w:val="CMT"/>
        <w:jc w:val="left"/>
      </w:pPr>
      <w:r>
        <w:t>Retain "Service Equipment Label" Paragraph below for switchboards that incorporate one or more service disconnecting and overcurrent protective devices and that are used as the service entrance, outside feeder, or separately derived source means of disconnect and overcurrent protection.</w:t>
      </w:r>
    </w:p>
    <w:p w14:paraId="75C60751" w14:textId="77777777" w:rsidR="00AD5792" w:rsidRDefault="00AD5792" w:rsidP="0089015A">
      <w:pPr>
        <w:pStyle w:val="PR1"/>
        <w:jc w:val="left"/>
      </w:pPr>
      <w:r>
        <w:t>Service Equipment Label: NRTL labeled for use as service equipment for switchboards with one or more service disconnecting and overcurrent protective devices.</w:t>
      </w:r>
    </w:p>
    <w:p w14:paraId="4913AEED" w14:textId="77777777" w:rsidR="00AD5792" w:rsidRDefault="00AD5792" w:rsidP="0089015A">
      <w:pPr>
        <w:pStyle w:val="PRT"/>
        <w:jc w:val="left"/>
      </w:pPr>
      <w:r>
        <w:t>EXECUTION</w:t>
      </w:r>
    </w:p>
    <w:p w14:paraId="132AA7B9" w14:textId="77777777" w:rsidR="00AD5792" w:rsidRDefault="00AD5792" w:rsidP="0089015A">
      <w:pPr>
        <w:pStyle w:val="ART"/>
        <w:jc w:val="left"/>
      </w:pPr>
      <w:r>
        <w:t>EXAMINATION</w:t>
      </w:r>
    </w:p>
    <w:p w14:paraId="66710DB7" w14:textId="77777777" w:rsidR="00AD5792" w:rsidRDefault="00AD5792" w:rsidP="0089015A">
      <w:pPr>
        <w:pStyle w:val="PR1"/>
        <w:jc w:val="left"/>
      </w:pPr>
      <w:r>
        <w:t xml:space="preserve">Receive, inspect, handle, and store switchboards according </w:t>
      </w:r>
      <w:r w:rsidRPr="008D78C0">
        <w:t>to NEMA PB 2.1.</w:t>
      </w:r>
    </w:p>
    <w:p w14:paraId="1A281773" w14:textId="77777777" w:rsidR="00AD5792" w:rsidRDefault="00AD5792" w:rsidP="0089015A">
      <w:pPr>
        <w:pStyle w:val="PR2"/>
        <w:spacing w:before="240"/>
        <w:jc w:val="left"/>
      </w:pPr>
      <w:r>
        <w:t>Lift or move panelboards with spreader bars and manufacturer-supplied lifting straps following manufacturer's instructions.</w:t>
      </w:r>
    </w:p>
    <w:p w14:paraId="0F1854D2" w14:textId="77777777" w:rsidR="00AD5792" w:rsidRDefault="00AD5792" w:rsidP="0089015A">
      <w:pPr>
        <w:pStyle w:val="PR2"/>
        <w:jc w:val="left"/>
      </w:pPr>
      <w:r>
        <w:t>Use rollers, slings, or other manufacturer-approved methods if lifting straps are not furnished.</w:t>
      </w:r>
    </w:p>
    <w:p w14:paraId="337ABF0D" w14:textId="77777777" w:rsidR="00AD5792" w:rsidRDefault="00AD5792" w:rsidP="0089015A">
      <w:pPr>
        <w:pStyle w:val="PR2"/>
        <w:jc w:val="left"/>
      </w:pPr>
      <w:r>
        <w:t>Protect from moisture, dust, dirt, and debris during storage and installation.</w:t>
      </w:r>
    </w:p>
    <w:p w14:paraId="0700297F" w14:textId="77777777" w:rsidR="00AD5792" w:rsidRDefault="00AD5792" w:rsidP="0089015A">
      <w:pPr>
        <w:pStyle w:val="PR2"/>
        <w:jc w:val="left"/>
      </w:pPr>
      <w:r>
        <w:t>Install temporary heating during storage per manufacturer's instructions.</w:t>
      </w:r>
    </w:p>
    <w:p w14:paraId="2C44A376" w14:textId="77777777" w:rsidR="00AD5792" w:rsidRDefault="00AD5792" w:rsidP="0089015A">
      <w:pPr>
        <w:pStyle w:val="PR1"/>
        <w:jc w:val="left"/>
      </w:pPr>
      <w:r>
        <w:t>Examine switchboards before installation. Reject switchboards that are moisture damaged or physically damaged.</w:t>
      </w:r>
    </w:p>
    <w:p w14:paraId="603FB3CA" w14:textId="77777777" w:rsidR="00AD5792" w:rsidRDefault="00AD5792" w:rsidP="0089015A">
      <w:pPr>
        <w:pStyle w:val="PR1"/>
        <w:jc w:val="left"/>
      </w:pPr>
      <w:r>
        <w:lastRenderedPageBreak/>
        <w:t>Examine elements and surfaces to receive switchboards for compliance with installation tolerances and other conditions affecting performance of the Work or that affect the performance of the equipment.</w:t>
      </w:r>
    </w:p>
    <w:p w14:paraId="06E148FE" w14:textId="77777777" w:rsidR="00AD5792" w:rsidRDefault="00AD5792" w:rsidP="0089015A">
      <w:pPr>
        <w:pStyle w:val="PR1"/>
        <w:jc w:val="left"/>
      </w:pPr>
      <w:r>
        <w:t>Proceed with installation only after unsatisfactory conditions have been corrected.</w:t>
      </w:r>
    </w:p>
    <w:p w14:paraId="0BB9EE60" w14:textId="77777777" w:rsidR="00AD5792" w:rsidRDefault="00AD5792" w:rsidP="0089015A">
      <w:pPr>
        <w:pStyle w:val="ART"/>
        <w:jc w:val="left"/>
      </w:pPr>
      <w:r>
        <w:t>INSTALLATION</w:t>
      </w:r>
    </w:p>
    <w:p w14:paraId="76FA91E4" w14:textId="77777777" w:rsidR="00AD5792" w:rsidRPr="008D78C0" w:rsidRDefault="00AD5792" w:rsidP="0089015A">
      <w:pPr>
        <w:pStyle w:val="PR1"/>
        <w:jc w:val="left"/>
      </w:pPr>
      <w:r>
        <w:t xml:space="preserve">Install switchboards and accessories according to </w:t>
      </w:r>
      <w:r w:rsidRPr="008D78C0">
        <w:t>NEMA PB 2.1.</w:t>
      </w:r>
    </w:p>
    <w:p w14:paraId="05BBE0CD" w14:textId="77777777" w:rsidR="00AD5792" w:rsidRPr="008D78C0" w:rsidRDefault="00AD5792" w:rsidP="0089015A">
      <w:pPr>
        <w:pStyle w:val="PR1"/>
        <w:jc w:val="left"/>
      </w:pPr>
      <w:r>
        <w:t xml:space="preserve">Equipment Mounting: Install switchboards on concrete base. Comply with requirements for concrete base specified in </w:t>
      </w:r>
      <w:r w:rsidRPr="008D78C0">
        <w:t>Section </w:t>
      </w:r>
      <w:r w:rsidR="00AD0E3F">
        <w:t>03 30 00</w:t>
      </w:r>
      <w:r w:rsidRPr="008D78C0">
        <w:t xml:space="preserve"> "Cast-in-Place Concrete."</w:t>
      </w:r>
    </w:p>
    <w:p w14:paraId="13ABCD73" w14:textId="77777777" w:rsidR="00AD5792" w:rsidRDefault="00AD5792" w:rsidP="0089015A">
      <w:pPr>
        <w:pStyle w:val="PR2"/>
        <w:spacing w:before="240"/>
        <w:jc w:val="left"/>
      </w:pPr>
      <w:r>
        <w:t xml:space="preserve">Install conduits entering underneath the switchboard, entering under the vertical section where the conductors will terminate. Install with couplings flush with the concrete base. Extend </w:t>
      </w:r>
      <w:r w:rsidR="0089015A">
        <w:rPr>
          <w:rStyle w:val="IP"/>
        </w:rPr>
        <w:t>2 inches</w:t>
      </w:r>
      <w:r>
        <w:t xml:space="preserve"> above concrete base after switchboard is anchored in place.</w:t>
      </w:r>
    </w:p>
    <w:p w14:paraId="40F5785D" w14:textId="77777777" w:rsidR="00AD5792" w:rsidRDefault="00AD5792" w:rsidP="00241D45">
      <w:pPr>
        <w:pStyle w:val="PR2"/>
        <w:jc w:val="left"/>
      </w:pPr>
      <w:r>
        <w:t>Place and secure anchorage devices. Use setting drawings, templates, diagrams, instructions, and directions furnished with items to be embedded.</w:t>
      </w:r>
    </w:p>
    <w:p w14:paraId="24175B7B" w14:textId="77777777" w:rsidR="00AD5792" w:rsidRDefault="00AD5792" w:rsidP="0089015A">
      <w:pPr>
        <w:pStyle w:val="PR1"/>
        <w:jc w:val="left"/>
      </w:pPr>
      <w:r>
        <w:t>Temporary Lifting Provisions: Remove temporary lifting eyes, channels, straps and brackets, and temporary blocking of moving parts from switchboard units and components.</w:t>
      </w:r>
    </w:p>
    <w:p w14:paraId="2F1D5367" w14:textId="77777777" w:rsidR="00AD5792" w:rsidRDefault="00AD5792" w:rsidP="0089015A">
      <w:pPr>
        <w:pStyle w:val="PR1"/>
        <w:jc w:val="left"/>
      </w:pPr>
      <w:r>
        <w:t>Operating Instructions: Frame and mount the printed basic operating instructions for switchboards, including control and key interlocking sequences and emergency procedures. Fabricate frame of finished wood or metal and cover instructions with clear acrylic plastic. Mount on front of switchboards.</w:t>
      </w:r>
    </w:p>
    <w:p w14:paraId="13156878" w14:textId="77777777" w:rsidR="00AD5792" w:rsidRDefault="00AD5792" w:rsidP="0089015A">
      <w:pPr>
        <w:pStyle w:val="PR1"/>
        <w:jc w:val="left"/>
      </w:pPr>
      <w:r>
        <w:t>Install filler plates in unused spaces of panel-mounted sections.</w:t>
      </w:r>
    </w:p>
    <w:p w14:paraId="37557319" w14:textId="77777777" w:rsidR="00AD5792" w:rsidRDefault="00AD5792" w:rsidP="0089015A">
      <w:pPr>
        <w:pStyle w:val="PR1"/>
        <w:jc w:val="left"/>
      </w:pPr>
      <w:r>
        <w:t>Install overcurrent protective devices, surge protection devices, and instrumentation.</w:t>
      </w:r>
    </w:p>
    <w:p w14:paraId="642D6610" w14:textId="77777777" w:rsidR="00AD5792" w:rsidRDefault="00AD5792" w:rsidP="0089015A">
      <w:pPr>
        <w:pStyle w:val="CMT"/>
        <w:jc w:val="left"/>
      </w:pPr>
      <w:r>
        <w:t>Subparagraph below assumes that settings are indicated on Drawings or a coordination report is available for Contractor to use.</w:t>
      </w:r>
    </w:p>
    <w:p w14:paraId="3CB167CD" w14:textId="77777777" w:rsidR="00AD5792" w:rsidRDefault="00AD5792" w:rsidP="0089015A">
      <w:pPr>
        <w:pStyle w:val="PR2"/>
        <w:spacing w:before="240"/>
        <w:jc w:val="left"/>
      </w:pPr>
      <w:r>
        <w:t>Set field-adjustable switches and circuit-breaker trip ranges.</w:t>
      </w:r>
    </w:p>
    <w:p w14:paraId="7CE80434" w14:textId="77777777" w:rsidR="00AD5792" w:rsidRDefault="00AD5792" w:rsidP="0089015A">
      <w:pPr>
        <w:pStyle w:val="CMT"/>
        <w:jc w:val="left"/>
      </w:pPr>
      <w:r>
        <w:t>Retain first paragraph below if spare-fuse cabinets are specified in "Accessory Components and Features" Article.</w:t>
      </w:r>
    </w:p>
    <w:p w14:paraId="6BF62BD6" w14:textId="77777777" w:rsidR="00AD5792" w:rsidRDefault="00AD5792" w:rsidP="0089015A">
      <w:pPr>
        <w:pStyle w:val="PR1"/>
        <w:jc w:val="left"/>
      </w:pPr>
      <w:r>
        <w:t>Install spare-fuse cabinet.</w:t>
      </w:r>
    </w:p>
    <w:p w14:paraId="5DFC8EC7" w14:textId="77777777" w:rsidR="00AD5792" w:rsidRDefault="00AD5792" w:rsidP="0089015A">
      <w:pPr>
        <w:pStyle w:val="PR1"/>
        <w:jc w:val="left"/>
      </w:pPr>
      <w:r>
        <w:t>Comply with NECA 1.</w:t>
      </w:r>
    </w:p>
    <w:p w14:paraId="3CFE40A2" w14:textId="77777777" w:rsidR="00AD5792" w:rsidRDefault="00AD5792" w:rsidP="0089015A">
      <w:pPr>
        <w:pStyle w:val="ART"/>
        <w:jc w:val="left"/>
      </w:pPr>
      <w:r>
        <w:t>CONNECTIONS</w:t>
      </w:r>
    </w:p>
    <w:p w14:paraId="0102669D" w14:textId="77777777" w:rsidR="00AD5792" w:rsidRDefault="00AD5792" w:rsidP="0089015A">
      <w:pPr>
        <w:pStyle w:val="CMT"/>
        <w:jc w:val="left"/>
      </w:pPr>
      <w:r>
        <w:t>Coordinate this article with Drawings. Show locations and types of grounding connections available and which ones are used for grounding switchboards.</w:t>
      </w:r>
    </w:p>
    <w:p w14:paraId="54274DC1" w14:textId="77777777" w:rsidR="00AD5792" w:rsidRDefault="00AD5792" w:rsidP="0089015A">
      <w:pPr>
        <w:pStyle w:val="CMT"/>
        <w:jc w:val="left"/>
      </w:pPr>
      <w:r>
        <w:t>Coordinate cable tray installations and specialty arrangements with schematics on Drawings and with requirements specified for cable tray systems. Ensure that referenced Sections include required interfacing terminations necessary to attach to switchboards. If Drawings are explicit enough, these requirements may be reduced or omitted.</w:t>
      </w:r>
    </w:p>
    <w:p w14:paraId="3933328A" w14:textId="77777777" w:rsidR="00AD5792" w:rsidRDefault="00AD5792" w:rsidP="0089015A">
      <w:pPr>
        <w:pStyle w:val="PR1"/>
        <w:jc w:val="left"/>
      </w:pPr>
      <w:r>
        <w:t xml:space="preserve">Bond conduits entering underneath the switchboard to the equipment ground bus with a bonding conductor sized per </w:t>
      </w:r>
      <w:r w:rsidR="00B04834">
        <w:t>CEC</w:t>
      </w:r>
      <w:r>
        <w:t>.</w:t>
      </w:r>
    </w:p>
    <w:p w14:paraId="7C26B891" w14:textId="77777777" w:rsidR="00AD5792" w:rsidRDefault="00AD5792" w:rsidP="0089015A">
      <w:pPr>
        <w:pStyle w:val="PR1"/>
        <w:jc w:val="left"/>
      </w:pPr>
      <w:r>
        <w:t xml:space="preserve">Support and secure conductors within the switchboard according to </w:t>
      </w:r>
      <w:r w:rsidR="00B04834">
        <w:t>CEC</w:t>
      </w:r>
      <w:r>
        <w:t>.</w:t>
      </w:r>
    </w:p>
    <w:p w14:paraId="74837AC0" w14:textId="77777777" w:rsidR="00AD5792" w:rsidRDefault="00AD5792" w:rsidP="0089015A">
      <w:pPr>
        <w:pStyle w:val="PR1"/>
        <w:jc w:val="left"/>
      </w:pPr>
      <w:r>
        <w:lastRenderedPageBreak/>
        <w:t>Extend insulated equipment grounding cable to busway ground connection and support cable at intervals in vertical run.</w:t>
      </w:r>
    </w:p>
    <w:p w14:paraId="7308FD20" w14:textId="77777777" w:rsidR="00AD5792" w:rsidRDefault="00AD5792" w:rsidP="0089015A">
      <w:pPr>
        <w:pStyle w:val="ART"/>
        <w:jc w:val="left"/>
      </w:pPr>
      <w:r>
        <w:t>IDENTIFICATION</w:t>
      </w:r>
    </w:p>
    <w:p w14:paraId="3AE3ABB0" w14:textId="77777777" w:rsidR="00AD5792" w:rsidRDefault="00AD5792" w:rsidP="0089015A">
      <w:pPr>
        <w:pStyle w:val="PR1"/>
        <w:jc w:val="left"/>
      </w:pPr>
      <w:r>
        <w:t>Identify field-installed conductors, interconnecting wiring, and components; provide warning signs complying with requirements for identification specified in Section </w:t>
      </w:r>
      <w:r w:rsidR="00AD0E3F">
        <w:t>26 05 53</w:t>
      </w:r>
      <w:r>
        <w:t xml:space="preserve"> "Identification for Electrical Systems."</w:t>
      </w:r>
    </w:p>
    <w:p w14:paraId="4B3E4A8A" w14:textId="77777777" w:rsidR="00AD5792" w:rsidRDefault="00AD5792" w:rsidP="0089015A">
      <w:pPr>
        <w:pStyle w:val="PR1"/>
        <w:jc w:val="left"/>
      </w:pPr>
      <w:r>
        <w:t>Switchboard Nameplates: Label each switchboard compartment with a nameplate complying with requirements for identification specified in Section </w:t>
      </w:r>
      <w:r w:rsidR="00AD0E3F">
        <w:t>26 05 53</w:t>
      </w:r>
      <w:r>
        <w:t xml:space="preserve"> "Identification for Electrical Systems."</w:t>
      </w:r>
    </w:p>
    <w:p w14:paraId="2FBE748A" w14:textId="77777777" w:rsidR="00AD5792" w:rsidRDefault="00AD5792" w:rsidP="0089015A">
      <w:pPr>
        <w:pStyle w:val="PR1"/>
        <w:jc w:val="left"/>
      </w:pPr>
      <w:r>
        <w:t>Device Nameplates: Label each disconnecting and overcurrent protective device and each meter and control device mounted in compartment doors with a nameplate complying with requirements for identification specified in Section </w:t>
      </w:r>
      <w:r w:rsidR="00AD0E3F">
        <w:t>26 05 53</w:t>
      </w:r>
      <w:r>
        <w:t xml:space="preserve"> "Identification for Electrical Systems."</w:t>
      </w:r>
    </w:p>
    <w:p w14:paraId="388994E5" w14:textId="77777777" w:rsidR="00AD5792" w:rsidRDefault="00AD5792" w:rsidP="0089015A">
      <w:pPr>
        <w:pStyle w:val="ART"/>
        <w:jc w:val="left"/>
      </w:pPr>
      <w:r>
        <w:t>FIELD QUALITY CONTROL</w:t>
      </w:r>
    </w:p>
    <w:p w14:paraId="1121E8F7" w14:textId="77777777" w:rsidR="00AD5792" w:rsidRDefault="00AD5792" w:rsidP="0089015A">
      <w:pPr>
        <w:pStyle w:val="PR1"/>
        <w:jc w:val="left"/>
      </w:pPr>
      <w:r>
        <w:t xml:space="preserve">Testing Agency: </w:t>
      </w:r>
      <w:r w:rsidRPr="008D78C0">
        <w:t>Engage</w:t>
      </w:r>
      <w:r>
        <w:t xml:space="preserve"> a qualified testing agency to perform</w:t>
      </w:r>
      <w:r w:rsidR="008D78C0">
        <w:t xml:space="preserve"> the following</w:t>
      </w:r>
      <w:r>
        <w:t xml:space="preserve"> tests and inspections.</w:t>
      </w:r>
    </w:p>
    <w:p w14:paraId="5CF3020D" w14:textId="77777777" w:rsidR="00AD5792" w:rsidRDefault="00AD5792" w:rsidP="0089015A">
      <w:pPr>
        <w:pStyle w:val="PR2"/>
        <w:spacing w:before="240"/>
        <w:jc w:val="left"/>
      </w:pPr>
      <w:r>
        <w:t>Acceptance Testing:</w:t>
      </w:r>
    </w:p>
    <w:p w14:paraId="71A2A102" w14:textId="77777777" w:rsidR="00AD5792" w:rsidRDefault="00AD5792" w:rsidP="0089015A">
      <w:pPr>
        <w:pStyle w:val="PR3"/>
        <w:spacing w:before="240"/>
        <w:jc w:val="left"/>
      </w:pPr>
      <w:r>
        <w:t>Test insulation resistance for each switchboard bus, component, connecting supply, feeder, and control circuit. Open control and metering circuits within the switchboard, and remove neutral connection to surge protection and other electronic devices prior to insulation test. Reconnect after test.</w:t>
      </w:r>
    </w:p>
    <w:p w14:paraId="0707C656" w14:textId="77777777" w:rsidR="00AD5792" w:rsidRDefault="00AD5792" w:rsidP="0089015A">
      <w:pPr>
        <w:pStyle w:val="PR3"/>
        <w:jc w:val="left"/>
      </w:pPr>
      <w:r>
        <w:t>Test continuity of each circuit.</w:t>
      </w:r>
    </w:p>
    <w:p w14:paraId="5050876A" w14:textId="77777777" w:rsidR="00AD5792" w:rsidRDefault="00AD5792" w:rsidP="0089015A">
      <w:pPr>
        <w:pStyle w:val="PR2"/>
        <w:spacing w:before="240"/>
        <w:jc w:val="left"/>
      </w:pPr>
      <w:r>
        <w:t xml:space="preserve">Test ground-fault protection of equipment for service equipment per </w:t>
      </w:r>
      <w:r w:rsidR="00B04834">
        <w:t>CEC</w:t>
      </w:r>
      <w:r>
        <w:t>.</w:t>
      </w:r>
    </w:p>
    <w:p w14:paraId="3C67D3DC" w14:textId="77777777" w:rsidR="00AD5792" w:rsidRDefault="00AD5792" w:rsidP="0089015A">
      <w:pPr>
        <w:pStyle w:val="PR2"/>
        <w:jc w:val="left"/>
      </w:pPr>
      <w:r>
        <w:t>Perform each visual and mechanical inspection and electrical test stated in NETA Acceptance Testing Specification. Certify compliance with test parameters.</w:t>
      </w:r>
    </w:p>
    <w:p w14:paraId="76377D67" w14:textId="77777777" w:rsidR="00AD5792" w:rsidRDefault="00AD5792" w:rsidP="0089015A">
      <w:pPr>
        <w:pStyle w:val="PR2"/>
        <w:jc w:val="left"/>
      </w:pPr>
      <w:r>
        <w:t>Correct malfunctioning units on-site where possible, and retest to demonstrate compliance; otherwise, replace with new units and retest.</w:t>
      </w:r>
    </w:p>
    <w:p w14:paraId="49D2DA7E" w14:textId="77777777" w:rsidR="00AD5792" w:rsidRDefault="00AD5792" w:rsidP="0089015A">
      <w:pPr>
        <w:pStyle w:val="PR2"/>
        <w:jc w:val="left"/>
      </w:pPr>
      <w:r>
        <w:t>Test and adjust controls, remote monitoring, and safeties. Replace damaged and malfunctioning controls and equipment.</w:t>
      </w:r>
    </w:p>
    <w:p w14:paraId="3914FA33" w14:textId="77777777" w:rsidR="005A77BB" w:rsidRDefault="005A77BB" w:rsidP="005A77BB">
      <w:pPr>
        <w:pStyle w:val="PR2"/>
      </w:pPr>
      <w:r>
        <w:t>Perform the following infrared scan tests and inspections and prepare reports:</w:t>
      </w:r>
    </w:p>
    <w:p w14:paraId="74CF5BFA" w14:textId="6A77E671" w:rsidR="005A77BB" w:rsidRDefault="005A77BB" w:rsidP="005A77BB">
      <w:pPr>
        <w:pStyle w:val="PR3"/>
        <w:spacing w:before="240"/>
      </w:pPr>
      <w:r>
        <w:t xml:space="preserve">Initial Infrared Scanning: After Substantial Completion, but </w:t>
      </w:r>
      <w:r w:rsidR="006A6098">
        <w:t>before Final Completion,</w:t>
      </w:r>
      <w:r>
        <w:t xml:space="preserve"> perform an infrared scan of each switchboard section. Remove front and side panels so joints and connections are accessible to portable scanner.</w:t>
      </w:r>
    </w:p>
    <w:p w14:paraId="520883C6" w14:textId="77777777" w:rsidR="005A77BB" w:rsidRDefault="005A77BB" w:rsidP="005A77BB">
      <w:pPr>
        <w:pStyle w:val="PR3"/>
        <w:spacing w:before="240"/>
      </w:pPr>
      <w:r w:rsidRPr="00931B52">
        <w:lastRenderedPageBreak/>
        <w:t>Remove all covers, panels and doors to allow for direct viewing by the thermo-graphic equipment.  Visually inspect the enclosure, cables and connections for signs of moisture, heat and damage</w:t>
      </w:r>
    </w:p>
    <w:p w14:paraId="2BB429CF" w14:textId="77777777" w:rsidR="005A77BB" w:rsidRDefault="005A77BB" w:rsidP="005A77BB">
      <w:pPr>
        <w:pStyle w:val="PR3"/>
        <w:spacing w:before="240"/>
      </w:pPr>
      <w:r>
        <w:t>Scan all viewable bus, bus joints, feeder connections inside the switchboard enclosure.</w:t>
      </w:r>
    </w:p>
    <w:p w14:paraId="39B4ACBC" w14:textId="77777777" w:rsidR="005A77BB" w:rsidRPr="00AB4E3F" w:rsidRDefault="005A77BB" w:rsidP="005A77BB">
      <w:pPr>
        <w:pStyle w:val="PR3"/>
        <w:spacing w:before="240"/>
      </w:pPr>
      <w:r w:rsidRPr="00AB4E3F">
        <w:t>Document all scanned hot spots with a digital and thermal image of the affected area in order to properly identify the source of the high heat.  Rate the severity of the problem detected and provide specific recommendations for corrective action required.</w:t>
      </w:r>
    </w:p>
    <w:p w14:paraId="63538D86" w14:textId="77777777" w:rsidR="005A77BB" w:rsidRDefault="005A77BB" w:rsidP="005A77BB">
      <w:pPr>
        <w:pStyle w:val="PR2"/>
        <w:jc w:val="left"/>
      </w:pPr>
      <w:r w:rsidRPr="00AB4E3F">
        <w:t>Provide a written engineering report including photographs (digital and thermal) and a specific recommendation for each abnormal hot spot.  Each thermographic photograph shall indicate the hot spot area and the temperature rise above ambient</w:t>
      </w:r>
      <w:r>
        <w:t>.</w:t>
      </w:r>
    </w:p>
    <w:p w14:paraId="176936BB" w14:textId="77777777" w:rsidR="00AD5792" w:rsidRDefault="00AD5792" w:rsidP="0089015A">
      <w:pPr>
        <w:pStyle w:val="CMT"/>
        <w:jc w:val="left"/>
      </w:pPr>
      <w:r>
        <w:t>See Section </w:t>
      </w:r>
      <w:r w:rsidR="00F25FE2">
        <w:t>01 40 02</w:t>
      </w:r>
      <w:r>
        <w:t xml:space="preserve"> "Quality Requirements</w:t>
      </w:r>
      <w:r w:rsidR="00EC0D24">
        <w:t>,</w:t>
      </w:r>
      <w:r w:rsidR="008D78C0">
        <w:t xml:space="preserve"> Contractor Laboratory</w:t>
      </w:r>
      <w:r>
        <w:t>" for retesting and reinspecting requirements and Section </w:t>
      </w:r>
      <w:r w:rsidR="00F25FE2">
        <w:t>01 73 00</w:t>
      </w:r>
      <w:r>
        <w:t xml:space="preserve"> "Execution" for requirements for correcting the Work.</w:t>
      </w:r>
    </w:p>
    <w:p w14:paraId="3A6570BC" w14:textId="77777777" w:rsidR="00AD5792" w:rsidRDefault="00AD5792" w:rsidP="0089015A">
      <w:pPr>
        <w:pStyle w:val="PR1"/>
        <w:jc w:val="left"/>
      </w:pPr>
      <w:r>
        <w:t>Switchboard will be considered defective if it does not pass tests and inspections.</w:t>
      </w:r>
    </w:p>
    <w:p w14:paraId="60A2BD1A" w14:textId="77777777" w:rsidR="00AD5792" w:rsidRDefault="00AD5792" w:rsidP="0089015A">
      <w:pPr>
        <w:pStyle w:val="PR1"/>
        <w:jc w:val="left"/>
      </w:pPr>
      <w:r>
        <w:t>Prepare test and inspection reports, including a certified report that identifies switchboards included and that describes scanning results. Include notation of deficiencies detected, remedial action taken, and observations after remedial action.</w:t>
      </w:r>
    </w:p>
    <w:p w14:paraId="5E3D825C" w14:textId="77777777" w:rsidR="00AD5792" w:rsidRDefault="00AD5792" w:rsidP="0089015A">
      <w:pPr>
        <w:pStyle w:val="ART"/>
        <w:jc w:val="left"/>
      </w:pPr>
      <w:r>
        <w:t>ADJUSTING</w:t>
      </w:r>
    </w:p>
    <w:p w14:paraId="78BEDD2F" w14:textId="77777777" w:rsidR="00AD5792" w:rsidRDefault="00AD5792" w:rsidP="0089015A">
      <w:pPr>
        <w:pStyle w:val="PR1"/>
        <w:jc w:val="left"/>
      </w:pPr>
      <w:r>
        <w:t>Adjust moving parts and operable components to function smoothly, and lubricate as recommended by manufacturer.</w:t>
      </w:r>
    </w:p>
    <w:p w14:paraId="4D384524" w14:textId="77777777" w:rsidR="00AD5792" w:rsidRPr="008D78C0" w:rsidRDefault="00AD5792" w:rsidP="0089015A">
      <w:pPr>
        <w:pStyle w:val="PR1"/>
        <w:jc w:val="left"/>
      </w:pPr>
      <w:r>
        <w:t xml:space="preserve">Set field-adjustable circuit-breaker trip ranges </w:t>
      </w:r>
      <w:r w:rsidRPr="008D78C0">
        <w:t>as specified in Section </w:t>
      </w:r>
      <w:r w:rsidR="00AD0E3F">
        <w:t>26 05 73</w:t>
      </w:r>
      <w:r w:rsidR="00EC0D24">
        <w:t>.16</w:t>
      </w:r>
      <w:r w:rsidRPr="008D78C0">
        <w:t xml:space="preserve"> "</w:t>
      </w:r>
      <w:r w:rsidR="00EC0D24">
        <w:t>Coordination Studies</w:t>
      </w:r>
      <w:r w:rsidRPr="008D78C0">
        <w:t>."</w:t>
      </w:r>
    </w:p>
    <w:p w14:paraId="02C153AB" w14:textId="77777777" w:rsidR="00AD5792" w:rsidRDefault="00AD5792" w:rsidP="0089015A">
      <w:pPr>
        <w:pStyle w:val="ART"/>
        <w:jc w:val="left"/>
      </w:pPr>
      <w:r>
        <w:t>PROTECTION</w:t>
      </w:r>
    </w:p>
    <w:p w14:paraId="4DB37593" w14:textId="77777777" w:rsidR="00AD5792" w:rsidRDefault="00AD5792" w:rsidP="0089015A">
      <w:pPr>
        <w:pStyle w:val="PR1"/>
        <w:jc w:val="left"/>
      </w:pPr>
      <w:r>
        <w:t>Temporary Heating: Apply temporary heat, to maintain temperature according to manufacturer's written instructions, until switchboard is ready to be energized and placed into service.</w:t>
      </w:r>
    </w:p>
    <w:p w14:paraId="78B279EB" w14:textId="77777777" w:rsidR="00AD5792" w:rsidRDefault="00AD5792" w:rsidP="0089015A">
      <w:pPr>
        <w:pStyle w:val="ART"/>
        <w:jc w:val="left"/>
      </w:pPr>
      <w:r>
        <w:t>DEMONSTRATION</w:t>
      </w:r>
    </w:p>
    <w:p w14:paraId="71FC2454" w14:textId="77777777" w:rsidR="00AD5792" w:rsidRPr="00884AF7" w:rsidRDefault="00AD5792" w:rsidP="0089015A">
      <w:pPr>
        <w:pStyle w:val="PR1"/>
        <w:jc w:val="left"/>
      </w:pPr>
      <w:r w:rsidRPr="00884AF7">
        <w:t xml:space="preserve">Engage a factory-authorized service representative to train </w:t>
      </w:r>
      <w:r w:rsidR="005C308F" w:rsidRPr="00884AF7">
        <w:t>District</w:t>
      </w:r>
      <w:r w:rsidRPr="00884AF7">
        <w:t>'s maintenance personnel to adjust, operate, and maintain switchboards, overcurrent protective devices, instrumentation, and accessories.</w:t>
      </w:r>
    </w:p>
    <w:p w14:paraId="710AA35F" w14:textId="77777777" w:rsidR="00AD5792" w:rsidRDefault="004E2D5B" w:rsidP="0089015A">
      <w:pPr>
        <w:pStyle w:val="EOS"/>
        <w:jc w:val="left"/>
      </w:pPr>
      <w:r>
        <w:t xml:space="preserve">END OF SECTION </w:t>
      </w:r>
      <w:r w:rsidR="00AD0E3F">
        <w:t>26 24 13</w:t>
      </w:r>
    </w:p>
    <w:p w14:paraId="402A7344" w14:textId="77777777" w:rsidR="00884AF7" w:rsidRPr="007E5D22" w:rsidRDefault="00884AF7" w:rsidP="0089015A">
      <w:pPr>
        <w:pStyle w:val="CMT"/>
        <w:jc w:val="left"/>
        <w:rPr>
          <w:color w:val="auto"/>
        </w:rPr>
      </w:pPr>
      <w:r w:rsidRPr="007E5D22">
        <w:lastRenderedPageBreak/>
        <w:t>Retain this notice in all Sections of Project Manual.</w:t>
      </w:r>
    </w:p>
    <w:p w14:paraId="3794C601" w14:textId="77777777" w:rsidR="00884AF7" w:rsidRPr="007E5D22" w:rsidRDefault="00884AF7" w:rsidP="0089015A">
      <w:pPr>
        <w:tabs>
          <w:tab w:val="center" w:pos="4680"/>
          <w:tab w:val="right" w:pos="9360"/>
        </w:tabs>
        <w:suppressAutoHyphens/>
        <w:spacing w:before="480"/>
      </w:pPr>
      <w:r w:rsidRPr="007E5D22">
        <w:t>San Diego Unified School District Guide Specifications</w:t>
      </w:r>
    </w:p>
    <w:p w14:paraId="1CA63359" w14:textId="0001E426" w:rsidR="00726F47" w:rsidRDefault="006C7148" w:rsidP="00726F47">
      <w:pPr>
        <w:pStyle w:val="EOS"/>
        <w:spacing w:before="0"/>
        <w:jc w:val="left"/>
        <w:rPr>
          <w:b w:val="0"/>
        </w:rPr>
      </w:pPr>
      <w:r>
        <w:rPr>
          <w:b w:val="0"/>
        </w:rPr>
        <w:t>Document</w:t>
      </w:r>
      <w:r w:rsidR="00726F47">
        <w:rPr>
          <w:b w:val="0"/>
        </w:rPr>
        <w:t xml:space="preserve"> Version: February 14, 2022 Bulletin</w:t>
      </w:r>
    </w:p>
    <w:p w14:paraId="617CE715" w14:textId="2525226B" w:rsidR="00884AF7" w:rsidRPr="006B1B90" w:rsidRDefault="00884AF7" w:rsidP="00726F47">
      <w:pPr>
        <w:suppressAutoHyphens/>
      </w:pPr>
    </w:p>
    <w:sectPr w:rsidR="00884AF7" w:rsidRPr="006B1B90" w:rsidSect="00AD0E3F">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AB6E8" w14:textId="77777777" w:rsidR="00F947C1" w:rsidRDefault="00F947C1">
      <w:r>
        <w:separator/>
      </w:r>
    </w:p>
  </w:endnote>
  <w:endnote w:type="continuationSeparator" w:id="0">
    <w:p w14:paraId="7D2CE82D" w14:textId="77777777" w:rsidR="00F947C1" w:rsidRDefault="00F94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9EA17" w14:textId="77777777" w:rsidR="00A54B8D" w:rsidRDefault="00A54B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AD0E3F" w14:paraId="24E79F41" w14:textId="77777777" w:rsidTr="00AD0E3F">
      <w:tc>
        <w:tcPr>
          <w:tcW w:w="9360" w:type="dxa"/>
          <w:tcBorders>
            <w:top w:val="nil"/>
            <w:left w:val="nil"/>
            <w:bottom w:val="nil"/>
            <w:right w:val="nil"/>
          </w:tcBorders>
        </w:tcPr>
        <w:p w14:paraId="48B362F1" w14:textId="77777777" w:rsidR="00AD0E3F" w:rsidRDefault="00AD0E3F" w:rsidP="00AD0E3F">
          <w:pPr>
            <w:tabs>
              <w:tab w:val="center" w:pos="5400"/>
              <w:tab w:val="right" w:pos="10800"/>
            </w:tabs>
          </w:pPr>
        </w:p>
      </w:tc>
    </w:tr>
    <w:tr w:rsidR="00AD0E3F" w14:paraId="647B0E29" w14:textId="77777777" w:rsidTr="00AD0E3F">
      <w:tc>
        <w:tcPr>
          <w:tcW w:w="9360" w:type="dxa"/>
          <w:tcBorders>
            <w:top w:val="nil"/>
            <w:left w:val="nil"/>
            <w:bottom w:val="nil"/>
            <w:right w:val="nil"/>
          </w:tcBorders>
        </w:tcPr>
        <w:p w14:paraId="64D54313" w14:textId="77777777" w:rsidR="00AD0E3F" w:rsidRDefault="00AD0E3F" w:rsidP="00AD0E3F">
          <w:pPr>
            <w:tabs>
              <w:tab w:val="center" w:pos="4680"/>
              <w:tab w:val="right" w:pos="9360"/>
            </w:tabs>
            <w:rPr>
              <w:b/>
              <w:bCs/>
            </w:rPr>
          </w:pPr>
          <w:r>
            <w:rPr>
              <w:b/>
              <w:bCs/>
            </w:rPr>
            <w:tab/>
          </w:r>
          <w:r>
            <w:rPr>
              <w:rStyle w:val="NAM"/>
              <w:b/>
            </w:rPr>
            <w:t>SWITCHBOARDS</w:t>
          </w:r>
        </w:p>
      </w:tc>
    </w:tr>
    <w:tr w:rsidR="00AD0E3F" w14:paraId="759CE09A" w14:textId="77777777" w:rsidTr="00AD0E3F">
      <w:tc>
        <w:tcPr>
          <w:tcW w:w="9360" w:type="dxa"/>
          <w:tcBorders>
            <w:top w:val="nil"/>
            <w:left w:val="nil"/>
            <w:bottom w:val="nil"/>
            <w:right w:val="nil"/>
          </w:tcBorders>
        </w:tcPr>
        <w:p w14:paraId="5FDB2810" w14:textId="47AB8A78" w:rsidR="00AD0E3F" w:rsidRDefault="00AD0E3F" w:rsidP="00AD0E3F">
          <w:pPr>
            <w:tabs>
              <w:tab w:val="center" w:pos="4680"/>
              <w:tab w:val="right" w:pos="9360"/>
            </w:tabs>
            <w:rPr>
              <w:b/>
              <w:bCs/>
            </w:rPr>
          </w:pPr>
          <w:r>
            <w:rPr>
              <w:b/>
              <w:bCs/>
            </w:rPr>
            <w:tab/>
          </w:r>
          <w:r>
            <w:rPr>
              <w:rStyle w:val="NUM"/>
              <w:b/>
            </w:rPr>
            <w:t>26 24 13</w:t>
          </w:r>
          <w:r>
            <w:rPr>
              <w:b/>
              <w:bCs/>
            </w:rPr>
            <w:t xml:space="preserve"> - </w:t>
          </w:r>
          <w:r>
            <w:rPr>
              <w:b/>
              <w:bCs/>
            </w:rPr>
            <w:fldChar w:fldCharType="begin"/>
          </w:r>
          <w:r>
            <w:rPr>
              <w:b/>
              <w:bCs/>
            </w:rPr>
            <w:instrText xml:space="preserve"> PAGE  \* MERGEFORMAT </w:instrText>
          </w:r>
          <w:r>
            <w:rPr>
              <w:b/>
              <w:bCs/>
            </w:rPr>
            <w:fldChar w:fldCharType="separate"/>
          </w:r>
          <w:r w:rsidR="000E691C">
            <w:rPr>
              <w:b/>
              <w:bCs/>
              <w:noProof/>
            </w:rPr>
            <w:t>14</w:t>
          </w:r>
          <w:r>
            <w:rPr>
              <w:b/>
              <w:bCs/>
            </w:rPr>
            <w:fldChar w:fldCharType="end"/>
          </w:r>
        </w:p>
      </w:tc>
    </w:tr>
    <w:tr w:rsidR="00AD0E3F" w14:paraId="178457AA" w14:textId="77777777" w:rsidTr="00AD0E3F">
      <w:tc>
        <w:tcPr>
          <w:tcW w:w="9360" w:type="dxa"/>
          <w:tcBorders>
            <w:top w:val="nil"/>
            <w:left w:val="nil"/>
            <w:bottom w:val="nil"/>
            <w:right w:val="nil"/>
          </w:tcBorders>
        </w:tcPr>
        <w:p w14:paraId="6DB91D04" w14:textId="667C44FD" w:rsidR="00A54B8D" w:rsidRPr="007343CB" w:rsidRDefault="006C459B" w:rsidP="00A54B8D">
          <w:pPr>
            <w:pStyle w:val="Header"/>
            <w:tabs>
              <w:tab w:val="clear" w:pos="4680"/>
            </w:tabs>
            <w:spacing w:line="276" w:lineRule="auto"/>
            <w:jc w:val="center"/>
            <w:rPr>
              <w:b/>
              <w:bCs/>
            </w:rPr>
          </w:pPr>
          <w:r>
            <w:rPr>
              <w:b/>
              <w:bCs/>
            </w:rPr>
            <w:tab/>
          </w:r>
          <w:r w:rsidR="00A54B8D" w:rsidRPr="007343CB">
            <w:rPr>
              <w:bCs/>
            </w:rPr>
            <w:t xml:space="preserve"> </w:t>
          </w:r>
          <w:r w:rsidR="00A54B8D" w:rsidRPr="007343CB">
            <w:rPr>
              <w:b/>
              <w:bCs/>
            </w:rPr>
            <w:t>ELECTRICAL CHARGING SYSTEM AND BATTERY ENERGY STORAGE SYSTEM</w:t>
          </w:r>
        </w:p>
        <w:p w14:paraId="1E615847" w14:textId="719B1B89" w:rsidR="00AD0E3F" w:rsidRDefault="00AD0E3F" w:rsidP="00AD0E3F">
          <w:pPr>
            <w:tabs>
              <w:tab w:val="center" w:pos="4680"/>
              <w:tab w:val="right" w:pos="9360"/>
            </w:tabs>
            <w:rPr>
              <w:b/>
              <w:bCs/>
            </w:rPr>
          </w:pPr>
          <w:r>
            <w:rPr>
              <w:b/>
              <w:bCs/>
            </w:rPr>
            <w:tab/>
          </w:r>
        </w:p>
      </w:tc>
    </w:tr>
    <w:tr w:rsidR="00AD0E3F" w14:paraId="37860ECE" w14:textId="77777777" w:rsidTr="00AD0E3F">
      <w:tc>
        <w:tcPr>
          <w:tcW w:w="9360" w:type="dxa"/>
          <w:tcBorders>
            <w:top w:val="nil"/>
            <w:left w:val="nil"/>
            <w:bottom w:val="nil"/>
            <w:right w:val="nil"/>
          </w:tcBorders>
        </w:tcPr>
        <w:p w14:paraId="4B23CD41" w14:textId="77777777" w:rsidR="00AD0E3F" w:rsidRDefault="00AD0E3F" w:rsidP="00AD0E3F">
          <w:pPr>
            <w:tabs>
              <w:tab w:val="center" w:pos="5400"/>
              <w:tab w:val="right" w:pos="10800"/>
            </w:tabs>
            <w:rPr>
              <w:b/>
              <w:bCs/>
              <w:color w:val="000000"/>
            </w:rPr>
          </w:pPr>
        </w:p>
      </w:tc>
    </w:tr>
  </w:tbl>
  <w:p w14:paraId="2CF2C6A9" w14:textId="77777777" w:rsidR="00AD0E3F" w:rsidRDefault="00AD0E3F">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E70A5" w14:textId="77777777" w:rsidR="00A54B8D" w:rsidRDefault="00A54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9FEDA" w14:textId="77777777" w:rsidR="00F947C1" w:rsidRDefault="00F947C1">
      <w:r>
        <w:separator/>
      </w:r>
    </w:p>
  </w:footnote>
  <w:footnote w:type="continuationSeparator" w:id="0">
    <w:p w14:paraId="6340BF5A" w14:textId="77777777" w:rsidR="00F947C1" w:rsidRDefault="00F94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23777" w14:textId="77777777" w:rsidR="00A54B8D" w:rsidRDefault="00A54B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AD0E3F" w14:paraId="2899068B" w14:textId="77777777" w:rsidTr="00AD0E3F">
      <w:trPr>
        <w:trHeight w:val="237"/>
      </w:trPr>
      <w:tc>
        <w:tcPr>
          <w:tcW w:w="4680" w:type="dxa"/>
          <w:tcBorders>
            <w:top w:val="nil"/>
            <w:left w:val="nil"/>
            <w:bottom w:val="nil"/>
            <w:right w:val="nil"/>
          </w:tcBorders>
        </w:tcPr>
        <w:p w14:paraId="669EE5E2" w14:textId="77777777" w:rsidR="00AD0E3F" w:rsidRDefault="00AD0E3F" w:rsidP="00AD0E3F">
          <w:pPr>
            <w:tabs>
              <w:tab w:val="center" w:pos="4680"/>
              <w:tab w:val="right" w:pos="9360"/>
            </w:tabs>
          </w:pPr>
          <w:r>
            <w:rPr>
              <w:b/>
              <w:bCs/>
            </w:rPr>
            <w:t>SPECIFICATIONS</w:t>
          </w:r>
        </w:p>
      </w:tc>
      <w:tc>
        <w:tcPr>
          <w:tcW w:w="4680" w:type="dxa"/>
          <w:tcBorders>
            <w:top w:val="nil"/>
            <w:left w:val="nil"/>
            <w:bottom w:val="nil"/>
            <w:right w:val="nil"/>
          </w:tcBorders>
        </w:tcPr>
        <w:p w14:paraId="78E5F29A" w14:textId="7AD77443" w:rsidR="00AD0E3F" w:rsidRDefault="00AD0E3F" w:rsidP="002E4CEB">
          <w:pPr>
            <w:tabs>
              <w:tab w:val="center" w:pos="4680"/>
              <w:tab w:val="right" w:pos="9360"/>
            </w:tabs>
            <w:jc w:val="right"/>
          </w:pPr>
          <w:r>
            <w:rPr>
              <w:b/>
              <w:bCs/>
            </w:rPr>
            <w:t xml:space="preserve">NO. </w:t>
          </w:r>
          <w:r w:rsidR="00A54B8D">
            <w:rPr>
              <w:b/>
              <w:bCs/>
            </w:rPr>
            <w:t>PS23</w:t>
          </w:r>
          <w:r>
            <w:rPr>
              <w:b/>
              <w:bCs/>
            </w:rPr>
            <w:t>-</w:t>
          </w:r>
          <w:r w:rsidR="00A54B8D">
            <w:rPr>
              <w:b/>
              <w:bCs/>
            </w:rPr>
            <w:t>0300</w:t>
          </w:r>
          <w:r>
            <w:rPr>
              <w:b/>
              <w:bCs/>
            </w:rPr>
            <w:t>-</w:t>
          </w:r>
          <w:r w:rsidR="00A54B8D">
            <w:rPr>
              <w:b/>
              <w:bCs/>
            </w:rPr>
            <w:t>11</w:t>
          </w:r>
        </w:p>
      </w:tc>
    </w:tr>
  </w:tbl>
  <w:p w14:paraId="119CBB12" w14:textId="77777777" w:rsidR="00AD0E3F" w:rsidRDefault="00AD0E3F">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5540D" w14:textId="77777777" w:rsidR="00A54B8D" w:rsidRDefault="00A54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0A264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BE074F0"/>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35C192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9A20F5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E4E701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E0C095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BCA9BD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732CFF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492937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9E86C5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A008D52A"/>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3/01/13"/>
    <w:docVar w:name="Format" w:val="1"/>
    <w:docVar w:name="MF04" w:val="262413"/>
    <w:docVar w:name="MF95" w:val="16441"/>
    <w:docVar w:name="SectionID" w:val="618"/>
    <w:docVar w:name="SpecType" w:val="MasterSpec"/>
    <w:docVar w:name="Version" w:val="6205"/>
  </w:docVars>
  <w:rsids>
    <w:rsidRoot w:val="00012D22"/>
    <w:rsid w:val="00012D22"/>
    <w:rsid w:val="000400DD"/>
    <w:rsid w:val="00056541"/>
    <w:rsid w:val="00064DA7"/>
    <w:rsid w:val="00091112"/>
    <w:rsid w:val="000E691C"/>
    <w:rsid w:val="000F1E87"/>
    <w:rsid w:val="00156697"/>
    <w:rsid w:val="001A39F8"/>
    <w:rsid w:val="001E3C20"/>
    <w:rsid w:val="001F7693"/>
    <w:rsid w:val="00202488"/>
    <w:rsid w:val="00241D45"/>
    <w:rsid w:val="00267142"/>
    <w:rsid w:val="002E3BFB"/>
    <w:rsid w:val="002E4CEB"/>
    <w:rsid w:val="00302498"/>
    <w:rsid w:val="00355F48"/>
    <w:rsid w:val="0036770D"/>
    <w:rsid w:val="003A51E8"/>
    <w:rsid w:val="003D6F51"/>
    <w:rsid w:val="003E3AAE"/>
    <w:rsid w:val="003F61B2"/>
    <w:rsid w:val="00411853"/>
    <w:rsid w:val="0041392B"/>
    <w:rsid w:val="00456601"/>
    <w:rsid w:val="004624B1"/>
    <w:rsid w:val="00462BAC"/>
    <w:rsid w:val="004944E3"/>
    <w:rsid w:val="004970CB"/>
    <w:rsid w:val="004E2D5B"/>
    <w:rsid w:val="0050086E"/>
    <w:rsid w:val="00502EEF"/>
    <w:rsid w:val="005038AD"/>
    <w:rsid w:val="0056370D"/>
    <w:rsid w:val="005A77BB"/>
    <w:rsid w:val="005C308F"/>
    <w:rsid w:val="005F7AF8"/>
    <w:rsid w:val="00610BAF"/>
    <w:rsid w:val="006A6098"/>
    <w:rsid w:val="006B1B90"/>
    <w:rsid w:val="006C459B"/>
    <w:rsid w:val="006C7148"/>
    <w:rsid w:val="006D0684"/>
    <w:rsid w:val="006D11A2"/>
    <w:rsid w:val="006D312A"/>
    <w:rsid w:val="00717589"/>
    <w:rsid w:val="00726F47"/>
    <w:rsid w:val="00734BC2"/>
    <w:rsid w:val="00760C91"/>
    <w:rsid w:val="007730D0"/>
    <w:rsid w:val="007A207A"/>
    <w:rsid w:val="007A6767"/>
    <w:rsid w:val="007C058D"/>
    <w:rsid w:val="0080237B"/>
    <w:rsid w:val="0086199D"/>
    <w:rsid w:val="00884AF7"/>
    <w:rsid w:val="0089015A"/>
    <w:rsid w:val="008D78C0"/>
    <w:rsid w:val="00963635"/>
    <w:rsid w:val="00963E71"/>
    <w:rsid w:val="009857E5"/>
    <w:rsid w:val="009971D6"/>
    <w:rsid w:val="009B1177"/>
    <w:rsid w:val="00A0134F"/>
    <w:rsid w:val="00A54B8D"/>
    <w:rsid w:val="00AC7DAE"/>
    <w:rsid w:val="00AD0E3F"/>
    <w:rsid w:val="00AD27CA"/>
    <w:rsid w:val="00AD5792"/>
    <w:rsid w:val="00AE156C"/>
    <w:rsid w:val="00B04834"/>
    <w:rsid w:val="00B72CF9"/>
    <w:rsid w:val="00B8216A"/>
    <w:rsid w:val="00B84B7B"/>
    <w:rsid w:val="00B86C5E"/>
    <w:rsid w:val="00BB60C7"/>
    <w:rsid w:val="00BF710F"/>
    <w:rsid w:val="00C51CC6"/>
    <w:rsid w:val="00C545FC"/>
    <w:rsid w:val="00C5759A"/>
    <w:rsid w:val="00C609F3"/>
    <w:rsid w:val="00CC256C"/>
    <w:rsid w:val="00CE096B"/>
    <w:rsid w:val="00CF1EDD"/>
    <w:rsid w:val="00D15ACD"/>
    <w:rsid w:val="00D237E6"/>
    <w:rsid w:val="00D56FCE"/>
    <w:rsid w:val="00D6289E"/>
    <w:rsid w:val="00D715BA"/>
    <w:rsid w:val="00DB02B7"/>
    <w:rsid w:val="00DD1FF7"/>
    <w:rsid w:val="00DF2F36"/>
    <w:rsid w:val="00E302D1"/>
    <w:rsid w:val="00E41066"/>
    <w:rsid w:val="00E62B2B"/>
    <w:rsid w:val="00E801DC"/>
    <w:rsid w:val="00E84ADD"/>
    <w:rsid w:val="00EC0D24"/>
    <w:rsid w:val="00F130C5"/>
    <w:rsid w:val="00F25FE2"/>
    <w:rsid w:val="00F62C64"/>
    <w:rsid w:val="00F947C1"/>
    <w:rsid w:val="00FC28BA"/>
    <w:rsid w:val="00FD2397"/>
    <w:rsid w:val="00FD5322"/>
    <w:rsid w:val="00FF3D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A26032"/>
  <w15:chartTrackingRefBased/>
  <w15:docId w15:val="{2F09C759-E685-42CA-BA2F-1E355674A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064DA7"/>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unhideWhenUsed/>
    <w:qFormat/>
    <w:rsid w:val="00064DA7"/>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064DA7"/>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064DA7"/>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064DA7"/>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064DA7"/>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064DA7"/>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064DA7"/>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064DA7"/>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link w:val="PR1Char"/>
    <w:pPr>
      <w:numPr>
        <w:ilvl w:val="4"/>
        <w:numId w:val="1"/>
      </w:numPr>
      <w:suppressAutoHyphens/>
      <w:spacing w:before="240"/>
      <w:jc w:val="both"/>
      <w:outlineLvl w:val="2"/>
    </w:pPr>
  </w:style>
  <w:style w:type="paragraph" w:customStyle="1" w:styleId="PR2">
    <w:name w:val="PR2"/>
    <w:basedOn w:val="Normal"/>
    <w:link w:val="PR2Char"/>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character" w:customStyle="1" w:styleId="SAhyperlink">
    <w:name w:val="SAhyperlink"/>
    <w:uiPriority w:val="1"/>
    <w:qFormat/>
    <w:rsid w:val="00012D22"/>
    <w:rPr>
      <w:color w:val="E36C0A"/>
      <w:u w:val="single"/>
    </w:rPr>
  </w:style>
  <w:style w:type="character" w:styleId="Hyperlink">
    <w:name w:val="Hyperlink"/>
    <w:uiPriority w:val="99"/>
    <w:unhideWhenUsed/>
    <w:rsid w:val="00012D22"/>
    <w:rPr>
      <w:color w:val="0000FF"/>
      <w:u w:val="single"/>
    </w:rPr>
  </w:style>
  <w:style w:type="paragraph" w:styleId="Header">
    <w:name w:val="header"/>
    <w:basedOn w:val="Normal"/>
    <w:link w:val="HeaderChar"/>
    <w:uiPriority w:val="99"/>
    <w:unhideWhenUsed/>
    <w:rsid w:val="0056370D"/>
    <w:pPr>
      <w:tabs>
        <w:tab w:val="center" w:pos="4680"/>
        <w:tab w:val="right" w:pos="9360"/>
      </w:tabs>
    </w:pPr>
  </w:style>
  <w:style w:type="character" w:customStyle="1" w:styleId="HeaderChar">
    <w:name w:val="Header Char"/>
    <w:basedOn w:val="DefaultParagraphFont"/>
    <w:link w:val="Header"/>
    <w:uiPriority w:val="99"/>
    <w:rsid w:val="0056370D"/>
  </w:style>
  <w:style w:type="paragraph" w:styleId="Footer">
    <w:name w:val="footer"/>
    <w:basedOn w:val="Normal"/>
    <w:link w:val="FooterChar"/>
    <w:uiPriority w:val="99"/>
    <w:unhideWhenUsed/>
    <w:rsid w:val="0056370D"/>
    <w:pPr>
      <w:tabs>
        <w:tab w:val="center" w:pos="4680"/>
        <w:tab w:val="right" w:pos="9360"/>
      </w:tabs>
    </w:pPr>
  </w:style>
  <w:style w:type="character" w:customStyle="1" w:styleId="FooterChar">
    <w:name w:val="Footer Char"/>
    <w:basedOn w:val="DefaultParagraphFont"/>
    <w:link w:val="Footer"/>
    <w:uiPriority w:val="99"/>
    <w:rsid w:val="0056370D"/>
  </w:style>
  <w:style w:type="paragraph" w:customStyle="1" w:styleId="TIP">
    <w:name w:val="TIP"/>
    <w:basedOn w:val="Normal"/>
    <w:link w:val="TIPChar"/>
    <w:rsid w:val="007A6767"/>
    <w:pPr>
      <w:pBdr>
        <w:top w:val="single" w:sz="4" w:space="3" w:color="auto"/>
        <w:left w:val="single" w:sz="4" w:space="4" w:color="auto"/>
        <w:bottom w:val="single" w:sz="4" w:space="3" w:color="auto"/>
        <w:right w:val="single" w:sz="4" w:space="4" w:color="auto"/>
      </w:pBdr>
      <w:spacing w:before="240"/>
    </w:pPr>
    <w:rPr>
      <w:color w:val="B30838"/>
      <w:sz w:val="20"/>
      <w:lang w:val="x-none" w:eastAsia="x-none"/>
    </w:rPr>
  </w:style>
  <w:style w:type="character" w:customStyle="1" w:styleId="CMTChar">
    <w:name w:val="CMT Char"/>
    <w:link w:val="CMT"/>
    <w:rsid w:val="007A6767"/>
    <w:rPr>
      <w:rFonts w:ascii="Arial" w:hAnsi="Arial" w:cs="Arial"/>
      <w:vanish/>
      <w:color w:val="0000FF"/>
      <w:sz w:val="22"/>
      <w:lang w:val="x-none" w:eastAsia="x-none"/>
    </w:rPr>
  </w:style>
  <w:style w:type="character" w:customStyle="1" w:styleId="TIPChar">
    <w:name w:val="TIP Char"/>
    <w:link w:val="TIP"/>
    <w:rsid w:val="007A6767"/>
    <w:rPr>
      <w:vanish w:val="0"/>
      <w:color w:val="B30838"/>
    </w:rPr>
  </w:style>
  <w:style w:type="paragraph" w:customStyle="1" w:styleId="PRN">
    <w:name w:val="PRN"/>
    <w:basedOn w:val="Normal"/>
    <w:link w:val="PRNChar"/>
    <w:rsid w:val="004E2D5B"/>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2Char">
    <w:name w:val="PR2 Char"/>
    <w:link w:val="PR2"/>
    <w:rsid w:val="004E2D5B"/>
    <w:rPr>
      <w:rFonts w:ascii="Arial" w:hAnsi="Arial" w:cs="Arial"/>
      <w:sz w:val="22"/>
    </w:rPr>
  </w:style>
  <w:style w:type="character" w:customStyle="1" w:styleId="PRNChar">
    <w:name w:val="PRN Char"/>
    <w:link w:val="PRN"/>
    <w:rsid w:val="004E2D5B"/>
    <w:rPr>
      <w:rFonts w:ascii="Arial" w:hAnsi="Arial" w:cs="Arial"/>
      <w:sz w:val="22"/>
      <w:shd w:val="pct20" w:color="FFFF00" w:fill="FFFFFF"/>
    </w:rPr>
  </w:style>
  <w:style w:type="paragraph" w:customStyle="1" w:styleId="OMN">
    <w:name w:val="OMN"/>
    <w:basedOn w:val="Normal"/>
    <w:link w:val="OMNChar"/>
    <w:rsid w:val="004E2D5B"/>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4E2D5B"/>
    <w:rPr>
      <w:rFonts w:ascii="Arial" w:hAnsi="Arial" w:cs="Arial"/>
      <w:b/>
      <w:sz w:val="22"/>
    </w:rPr>
  </w:style>
  <w:style w:type="character" w:customStyle="1" w:styleId="OMNChar">
    <w:name w:val="OMN Char"/>
    <w:link w:val="OMN"/>
    <w:rsid w:val="004E2D5B"/>
    <w:rPr>
      <w:rFonts w:ascii="Arial" w:hAnsi="Arial" w:cs="Arial"/>
      <w:sz w:val="22"/>
      <w:shd w:val="pct30" w:color="CC99FF" w:fill="FFFFFF"/>
    </w:rPr>
  </w:style>
  <w:style w:type="paragraph" w:customStyle="1" w:styleId="STEditOR">
    <w:name w:val="STEdit[OR]"/>
    <w:basedOn w:val="Normal"/>
    <w:link w:val="STEditORChar"/>
    <w:rsid w:val="004E2D5B"/>
    <w:rPr>
      <w:b/>
    </w:rPr>
  </w:style>
  <w:style w:type="character" w:customStyle="1" w:styleId="STEditORChar">
    <w:name w:val="STEdit[OR] Char"/>
    <w:basedOn w:val="EOSChar"/>
    <w:link w:val="STEditOR"/>
    <w:rsid w:val="004E2D5B"/>
    <w:rPr>
      <w:rFonts w:ascii="Arial" w:hAnsi="Arial" w:cs="Arial"/>
      <w:b/>
      <w:sz w:val="22"/>
    </w:rPr>
  </w:style>
  <w:style w:type="paragraph" w:styleId="BalloonText">
    <w:name w:val="Balloon Text"/>
    <w:basedOn w:val="Normal"/>
    <w:link w:val="BalloonTextChar"/>
    <w:uiPriority w:val="99"/>
    <w:semiHidden/>
    <w:unhideWhenUsed/>
    <w:rsid w:val="00064DA7"/>
    <w:rPr>
      <w:rFonts w:ascii="Segoe UI" w:hAnsi="Segoe UI" w:cs="Segoe UI"/>
      <w:sz w:val="18"/>
      <w:szCs w:val="18"/>
    </w:rPr>
  </w:style>
  <w:style w:type="character" w:customStyle="1" w:styleId="BalloonTextChar">
    <w:name w:val="Balloon Text Char"/>
    <w:link w:val="BalloonText"/>
    <w:uiPriority w:val="99"/>
    <w:semiHidden/>
    <w:rsid w:val="00064DA7"/>
    <w:rPr>
      <w:rFonts w:ascii="Segoe UI" w:hAnsi="Segoe UI" w:cs="Segoe UI"/>
      <w:sz w:val="18"/>
      <w:szCs w:val="18"/>
    </w:rPr>
  </w:style>
  <w:style w:type="paragraph" w:styleId="Bibliography">
    <w:name w:val="Bibliography"/>
    <w:basedOn w:val="Normal"/>
    <w:next w:val="Normal"/>
    <w:uiPriority w:val="37"/>
    <w:semiHidden/>
    <w:unhideWhenUsed/>
    <w:rsid w:val="00064DA7"/>
  </w:style>
  <w:style w:type="paragraph" w:styleId="BlockText">
    <w:name w:val="Block Text"/>
    <w:basedOn w:val="Normal"/>
    <w:uiPriority w:val="99"/>
    <w:semiHidden/>
    <w:unhideWhenUsed/>
    <w:rsid w:val="00064DA7"/>
    <w:pPr>
      <w:spacing w:after="120"/>
      <w:ind w:left="1440" w:right="1440"/>
    </w:pPr>
  </w:style>
  <w:style w:type="paragraph" w:styleId="BodyText">
    <w:name w:val="Body Text"/>
    <w:basedOn w:val="Normal"/>
    <w:link w:val="BodyTextChar"/>
    <w:uiPriority w:val="99"/>
    <w:semiHidden/>
    <w:unhideWhenUsed/>
    <w:rsid w:val="00064DA7"/>
    <w:pPr>
      <w:spacing w:after="120"/>
    </w:pPr>
  </w:style>
  <w:style w:type="character" w:customStyle="1" w:styleId="BodyTextChar">
    <w:name w:val="Body Text Char"/>
    <w:link w:val="BodyText"/>
    <w:uiPriority w:val="99"/>
    <w:semiHidden/>
    <w:rsid w:val="00064DA7"/>
    <w:rPr>
      <w:rFonts w:ascii="Arial" w:hAnsi="Arial" w:cs="Arial"/>
    </w:rPr>
  </w:style>
  <w:style w:type="paragraph" w:styleId="BodyText2">
    <w:name w:val="Body Text 2"/>
    <w:basedOn w:val="Normal"/>
    <w:link w:val="BodyText2Char"/>
    <w:uiPriority w:val="99"/>
    <w:semiHidden/>
    <w:unhideWhenUsed/>
    <w:rsid w:val="00064DA7"/>
    <w:pPr>
      <w:spacing w:after="120" w:line="480" w:lineRule="auto"/>
    </w:pPr>
  </w:style>
  <w:style w:type="character" w:customStyle="1" w:styleId="BodyText2Char">
    <w:name w:val="Body Text 2 Char"/>
    <w:link w:val="BodyText2"/>
    <w:uiPriority w:val="99"/>
    <w:semiHidden/>
    <w:rsid w:val="00064DA7"/>
    <w:rPr>
      <w:rFonts w:ascii="Arial" w:hAnsi="Arial" w:cs="Arial"/>
    </w:rPr>
  </w:style>
  <w:style w:type="paragraph" w:styleId="BodyText3">
    <w:name w:val="Body Text 3"/>
    <w:basedOn w:val="Normal"/>
    <w:link w:val="BodyText3Char"/>
    <w:uiPriority w:val="99"/>
    <w:semiHidden/>
    <w:unhideWhenUsed/>
    <w:rsid w:val="00064DA7"/>
    <w:pPr>
      <w:spacing w:after="120"/>
    </w:pPr>
    <w:rPr>
      <w:sz w:val="16"/>
      <w:szCs w:val="16"/>
    </w:rPr>
  </w:style>
  <w:style w:type="character" w:customStyle="1" w:styleId="BodyText3Char">
    <w:name w:val="Body Text 3 Char"/>
    <w:link w:val="BodyText3"/>
    <w:uiPriority w:val="99"/>
    <w:semiHidden/>
    <w:rsid w:val="00064DA7"/>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064DA7"/>
    <w:pPr>
      <w:ind w:firstLine="210"/>
    </w:pPr>
  </w:style>
  <w:style w:type="character" w:customStyle="1" w:styleId="BodyTextFirstIndentChar">
    <w:name w:val="Body Text First Indent Char"/>
    <w:basedOn w:val="BodyTextChar"/>
    <w:link w:val="BodyTextFirstIndent"/>
    <w:uiPriority w:val="99"/>
    <w:semiHidden/>
    <w:rsid w:val="00064DA7"/>
    <w:rPr>
      <w:rFonts w:ascii="Arial" w:hAnsi="Arial" w:cs="Arial"/>
    </w:rPr>
  </w:style>
  <w:style w:type="paragraph" w:styleId="BodyTextIndent">
    <w:name w:val="Body Text Indent"/>
    <w:basedOn w:val="Normal"/>
    <w:link w:val="BodyTextIndentChar"/>
    <w:uiPriority w:val="99"/>
    <w:semiHidden/>
    <w:unhideWhenUsed/>
    <w:rsid w:val="00064DA7"/>
    <w:pPr>
      <w:spacing w:after="120"/>
      <w:ind w:left="360"/>
    </w:pPr>
  </w:style>
  <w:style w:type="character" w:customStyle="1" w:styleId="BodyTextIndentChar">
    <w:name w:val="Body Text Indent Char"/>
    <w:link w:val="BodyTextIndent"/>
    <w:uiPriority w:val="99"/>
    <w:semiHidden/>
    <w:rsid w:val="00064DA7"/>
    <w:rPr>
      <w:rFonts w:ascii="Arial" w:hAnsi="Arial" w:cs="Arial"/>
    </w:rPr>
  </w:style>
  <w:style w:type="paragraph" w:styleId="BodyTextFirstIndent2">
    <w:name w:val="Body Text First Indent 2"/>
    <w:basedOn w:val="BodyTextIndent"/>
    <w:link w:val="BodyTextFirstIndent2Char"/>
    <w:uiPriority w:val="99"/>
    <w:semiHidden/>
    <w:unhideWhenUsed/>
    <w:rsid w:val="00064DA7"/>
    <w:pPr>
      <w:ind w:firstLine="210"/>
    </w:pPr>
  </w:style>
  <w:style w:type="character" w:customStyle="1" w:styleId="BodyTextFirstIndent2Char">
    <w:name w:val="Body Text First Indent 2 Char"/>
    <w:basedOn w:val="BodyTextIndentChar"/>
    <w:link w:val="BodyTextFirstIndent2"/>
    <w:uiPriority w:val="99"/>
    <w:semiHidden/>
    <w:rsid w:val="00064DA7"/>
    <w:rPr>
      <w:rFonts w:ascii="Arial" w:hAnsi="Arial" w:cs="Arial"/>
    </w:rPr>
  </w:style>
  <w:style w:type="paragraph" w:styleId="BodyTextIndent2">
    <w:name w:val="Body Text Indent 2"/>
    <w:basedOn w:val="Normal"/>
    <w:link w:val="BodyTextIndent2Char"/>
    <w:uiPriority w:val="99"/>
    <w:semiHidden/>
    <w:unhideWhenUsed/>
    <w:rsid w:val="00064DA7"/>
    <w:pPr>
      <w:spacing w:after="120" w:line="480" w:lineRule="auto"/>
      <w:ind w:left="360"/>
    </w:pPr>
  </w:style>
  <w:style w:type="character" w:customStyle="1" w:styleId="BodyTextIndent2Char">
    <w:name w:val="Body Text Indent 2 Char"/>
    <w:link w:val="BodyTextIndent2"/>
    <w:uiPriority w:val="99"/>
    <w:semiHidden/>
    <w:rsid w:val="00064DA7"/>
    <w:rPr>
      <w:rFonts w:ascii="Arial" w:hAnsi="Arial" w:cs="Arial"/>
    </w:rPr>
  </w:style>
  <w:style w:type="paragraph" w:styleId="BodyTextIndent3">
    <w:name w:val="Body Text Indent 3"/>
    <w:basedOn w:val="Normal"/>
    <w:link w:val="BodyTextIndent3Char"/>
    <w:uiPriority w:val="99"/>
    <w:semiHidden/>
    <w:unhideWhenUsed/>
    <w:rsid w:val="00064DA7"/>
    <w:pPr>
      <w:spacing w:after="120"/>
      <w:ind w:left="360"/>
    </w:pPr>
    <w:rPr>
      <w:sz w:val="16"/>
      <w:szCs w:val="16"/>
    </w:rPr>
  </w:style>
  <w:style w:type="character" w:customStyle="1" w:styleId="BodyTextIndent3Char">
    <w:name w:val="Body Text Indent 3 Char"/>
    <w:link w:val="BodyTextIndent3"/>
    <w:uiPriority w:val="99"/>
    <w:semiHidden/>
    <w:rsid w:val="00064DA7"/>
    <w:rPr>
      <w:rFonts w:ascii="Arial" w:hAnsi="Arial" w:cs="Arial"/>
      <w:sz w:val="16"/>
      <w:szCs w:val="16"/>
    </w:rPr>
  </w:style>
  <w:style w:type="paragraph" w:styleId="Caption">
    <w:name w:val="caption"/>
    <w:basedOn w:val="Normal"/>
    <w:next w:val="Normal"/>
    <w:uiPriority w:val="35"/>
    <w:semiHidden/>
    <w:unhideWhenUsed/>
    <w:qFormat/>
    <w:rsid w:val="00064DA7"/>
    <w:rPr>
      <w:b/>
      <w:bCs/>
    </w:rPr>
  </w:style>
  <w:style w:type="paragraph" w:styleId="Closing">
    <w:name w:val="Closing"/>
    <w:basedOn w:val="Normal"/>
    <w:link w:val="ClosingChar"/>
    <w:uiPriority w:val="99"/>
    <w:semiHidden/>
    <w:unhideWhenUsed/>
    <w:rsid w:val="00064DA7"/>
    <w:pPr>
      <w:ind w:left="4320"/>
    </w:pPr>
  </w:style>
  <w:style w:type="character" w:customStyle="1" w:styleId="ClosingChar">
    <w:name w:val="Closing Char"/>
    <w:link w:val="Closing"/>
    <w:uiPriority w:val="99"/>
    <w:semiHidden/>
    <w:rsid w:val="00064DA7"/>
    <w:rPr>
      <w:rFonts w:ascii="Arial" w:hAnsi="Arial" w:cs="Arial"/>
    </w:rPr>
  </w:style>
  <w:style w:type="paragraph" w:styleId="CommentText">
    <w:name w:val="annotation text"/>
    <w:basedOn w:val="Normal"/>
    <w:link w:val="CommentTextChar"/>
    <w:uiPriority w:val="99"/>
    <w:semiHidden/>
    <w:unhideWhenUsed/>
    <w:rsid w:val="00064DA7"/>
  </w:style>
  <w:style w:type="character" w:customStyle="1" w:styleId="CommentTextChar">
    <w:name w:val="Comment Text Char"/>
    <w:link w:val="CommentText"/>
    <w:uiPriority w:val="99"/>
    <w:semiHidden/>
    <w:rsid w:val="00064DA7"/>
    <w:rPr>
      <w:rFonts w:ascii="Arial" w:hAnsi="Arial" w:cs="Arial"/>
    </w:rPr>
  </w:style>
  <w:style w:type="paragraph" w:styleId="CommentSubject">
    <w:name w:val="annotation subject"/>
    <w:basedOn w:val="CommentText"/>
    <w:next w:val="CommentText"/>
    <w:link w:val="CommentSubjectChar"/>
    <w:uiPriority w:val="99"/>
    <w:semiHidden/>
    <w:unhideWhenUsed/>
    <w:rsid w:val="00064DA7"/>
    <w:rPr>
      <w:b/>
      <w:bCs/>
    </w:rPr>
  </w:style>
  <w:style w:type="character" w:customStyle="1" w:styleId="CommentSubjectChar">
    <w:name w:val="Comment Subject Char"/>
    <w:link w:val="CommentSubject"/>
    <w:uiPriority w:val="99"/>
    <w:semiHidden/>
    <w:rsid w:val="00064DA7"/>
    <w:rPr>
      <w:rFonts w:ascii="Arial" w:hAnsi="Arial" w:cs="Arial"/>
      <w:b/>
      <w:bCs/>
    </w:rPr>
  </w:style>
  <w:style w:type="paragraph" w:styleId="Date">
    <w:name w:val="Date"/>
    <w:basedOn w:val="Normal"/>
    <w:next w:val="Normal"/>
    <w:link w:val="DateChar"/>
    <w:uiPriority w:val="99"/>
    <w:semiHidden/>
    <w:unhideWhenUsed/>
    <w:rsid w:val="00064DA7"/>
  </w:style>
  <w:style w:type="character" w:customStyle="1" w:styleId="DateChar">
    <w:name w:val="Date Char"/>
    <w:link w:val="Date"/>
    <w:uiPriority w:val="99"/>
    <w:semiHidden/>
    <w:rsid w:val="00064DA7"/>
    <w:rPr>
      <w:rFonts w:ascii="Arial" w:hAnsi="Arial" w:cs="Arial"/>
    </w:rPr>
  </w:style>
  <w:style w:type="paragraph" w:styleId="DocumentMap">
    <w:name w:val="Document Map"/>
    <w:basedOn w:val="Normal"/>
    <w:link w:val="DocumentMapChar"/>
    <w:uiPriority w:val="99"/>
    <w:semiHidden/>
    <w:unhideWhenUsed/>
    <w:rsid w:val="00064DA7"/>
    <w:rPr>
      <w:rFonts w:ascii="Segoe UI" w:hAnsi="Segoe UI" w:cs="Segoe UI"/>
      <w:sz w:val="16"/>
      <w:szCs w:val="16"/>
    </w:rPr>
  </w:style>
  <w:style w:type="character" w:customStyle="1" w:styleId="DocumentMapChar">
    <w:name w:val="Document Map Char"/>
    <w:link w:val="DocumentMap"/>
    <w:uiPriority w:val="99"/>
    <w:semiHidden/>
    <w:rsid w:val="00064DA7"/>
    <w:rPr>
      <w:rFonts w:ascii="Segoe UI" w:hAnsi="Segoe UI" w:cs="Segoe UI"/>
      <w:sz w:val="16"/>
      <w:szCs w:val="16"/>
    </w:rPr>
  </w:style>
  <w:style w:type="paragraph" w:styleId="E-mailSignature">
    <w:name w:val="E-mail Signature"/>
    <w:basedOn w:val="Normal"/>
    <w:link w:val="E-mailSignatureChar"/>
    <w:uiPriority w:val="99"/>
    <w:semiHidden/>
    <w:unhideWhenUsed/>
    <w:rsid w:val="00064DA7"/>
  </w:style>
  <w:style w:type="character" w:customStyle="1" w:styleId="E-mailSignatureChar">
    <w:name w:val="E-mail Signature Char"/>
    <w:link w:val="E-mailSignature"/>
    <w:uiPriority w:val="99"/>
    <w:semiHidden/>
    <w:rsid w:val="00064DA7"/>
    <w:rPr>
      <w:rFonts w:ascii="Arial" w:hAnsi="Arial" w:cs="Arial"/>
    </w:rPr>
  </w:style>
  <w:style w:type="paragraph" w:styleId="EndnoteText">
    <w:name w:val="endnote text"/>
    <w:basedOn w:val="Normal"/>
    <w:link w:val="EndnoteTextChar"/>
    <w:uiPriority w:val="99"/>
    <w:semiHidden/>
    <w:unhideWhenUsed/>
    <w:rsid w:val="00064DA7"/>
  </w:style>
  <w:style w:type="character" w:customStyle="1" w:styleId="EndnoteTextChar">
    <w:name w:val="Endnote Text Char"/>
    <w:link w:val="EndnoteText"/>
    <w:uiPriority w:val="99"/>
    <w:semiHidden/>
    <w:rsid w:val="00064DA7"/>
    <w:rPr>
      <w:rFonts w:ascii="Arial" w:hAnsi="Arial" w:cs="Arial"/>
    </w:rPr>
  </w:style>
  <w:style w:type="paragraph" w:styleId="EnvelopeAddress">
    <w:name w:val="envelope address"/>
    <w:basedOn w:val="Normal"/>
    <w:uiPriority w:val="99"/>
    <w:semiHidden/>
    <w:unhideWhenUsed/>
    <w:rsid w:val="00064DA7"/>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064DA7"/>
    <w:rPr>
      <w:rFonts w:ascii="Calibri Light" w:hAnsi="Calibri Light" w:cs="Times New Roman"/>
    </w:rPr>
  </w:style>
  <w:style w:type="paragraph" w:styleId="FootnoteText">
    <w:name w:val="footnote text"/>
    <w:basedOn w:val="Normal"/>
    <w:link w:val="FootnoteTextChar"/>
    <w:uiPriority w:val="99"/>
    <w:semiHidden/>
    <w:unhideWhenUsed/>
    <w:rsid w:val="00064DA7"/>
  </w:style>
  <w:style w:type="character" w:customStyle="1" w:styleId="FootnoteTextChar">
    <w:name w:val="Footnote Text Char"/>
    <w:link w:val="FootnoteText"/>
    <w:uiPriority w:val="99"/>
    <w:semiHidden/>
    <w:rsid w:val="00064DA7"/>
    <w:rPr>
      <w:rFonts w:ascii="Arial" w:hAnsi="Arial" w:cs="Arial"/>
    </w:rPr>
  </w:style>
  <w:style w:type="character" w:customStyle="1" w:styleId="Heading1Char">
    <w:name w:val="Heading 1 Char"/>
    <w:link w:val="Heading1"/>
    <w:uiPriority w:val="9"/>
    <w:rsid w:val="00064DA7"/>
    <w:rPr>
      <w:rFonts w:ascii="Calibri Light" w:eastAsia="Times New Roman" w:hAnsi="Calibri Light" w:cs="Times New Roman"/>
      <w:b/>
      <w:bCs/>
      <w:kern w:val="32"/>
      <w:sz w:val="32"/>
      <w:szCs w:val="32"/>
    </w:rPr>
  </w:style>
  <w:style w:type="character" w:customStyle="1" w:styleId="Heading2Char">
    <w:name w:val="Heading 2 Char"/>
    <w:link w:val="Heading2"/>
    <w:uiPriority w:val="9"/>
    <w:rsid w:val="00064DA7"/>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064DA7"/>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064DA7"/>
    <w:rPr>
      <w:rFonts w:ascii="Calibri" w:eastAsia="Times New Roman" w:hAnsi="Calibri" w:cs="Times New Roman"/>
      <w:b/>
      <w:bCs/>
      <w:sz w:val="28"/>
      <w:szCs w:val="28"/>
    </w:rPr>
  </w:style>
  <w:style w:type="character" w:customStyle="1" w:styleId="Heading5Char">
    <w:name w:val="Heading 5 Char"/>
    <w:link w:val="Heading5"/>
    <w:uiPriority w:val="9"/>
    <w:semiHidden/>
    <w:rsid w:val="00064DA7"/>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064DA7"/>
    <w:rPr>
      <w:rFonts w:ascii="Calibri" w:eastAsia="Times New Roman" w:hAnsi="Calibri" w:cs="Times New Roman"/>
      <w:b/>
      <w:bCs/>
      <w:sz w:val="22"/>
      <w:szCs w:val="22"/>
    </w:rPr>
  </w:style>
  <w:style w:type="character" w:customStyle="1" w:styleId="Heading7Char">
    <w:name w:val="Heading 7 Char"/>
    <w:link w:val="Heading7"/>
    <w:uiPriority w:val="9"/>
    <w:semiHidden/>
    <w:rsid w:val="00064DA7"/>
    <w:rPr>
      <w:rFonts w:ascii="Calibri" w:eastAsia="Times New Roman" w:hAnsi="Calibri" w:cs="Times New Roman"/>
      <w:sz w:val="24"/>
      <w:szCs w:val="24"/>
    </w:rPr>
  </w:style>
  <w:style w:type="character" w:customStyle="1" w:styleId="Heading8Char">
    <w:name w:val="Heading 8 Char"/>
    <w:link w:val="Heading8"/>
    <w:uiPriority w:val="9"/>
    <w:semiHidden/>
    <w:rsid w:val="00064DA7"/>
    <w:rPr>
      <w:rFonts w:ascii="Calibri" w:eastAsia="Times New Roman" w:hAnsi="Calibri" w:cs="Times New Roman"/>
      <w:i/>
      <w:iCs/>
      <w:sz w:val="24"/>
      <w:szCs w:val="24"/>
    </w:rPr>
  </w:style>
  <w:style w:type="character" w:customStyle="1" w:styleId="Heading9Char">
    <w:name w:val="Heading 9 Char"/>
    <w:link w:val="Heading9"/>
    <w:uiPriority w:val="9"/>
    <w:semiHidden/>
    <w:rsid w:val="00064DA7"/>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064DA7"/>
    <w:rPr>
      <w:i/>
      <w:iCs/>
    </w:rPr>
  </w:style>
  <w:style w:type="character" w:customStyle="1" w:styleId="HTMLAddressChar">
    <w:name w:val="HTML Address Char"/>
    <w:link w:val="HTMLAddress"/>
    <w:uiPriority w:val="99"/>
    <w:semiHidden/>
    <w:rsid w:val="00064DA7"/>
    <w:rPr>
      <w:rFonts w:ascii="Arial" w:hAnsi="Arial" w:cs="Arial"/>
      <w:i/>
      <w:iCs/>
    </w:rPr>
  </w:style>
  <w:style w:type="paragraph" w:styleId="HTMLPreformatted">
    <w:name w:val="HTML Preformatted"/>
    <w:basedOn w:val="Normal"/>
    <w:link w:val="HTMLPreformattedChar"/>
    <w:uiPriority w:val="99"/>
    <w:semiHidden/>
    <w:unhideWhenUsed/>
    <w:rsid w:val="00064DA7"/>
    <w:rPr>
      <w:rFonts w:ascii="Courier New" w:hAnsi="Courier New" w:cs="Courier New"/>
    </w:rPr>
  </w:style>
  <w:style w:type="character" w:customStyle="1" w:styleId="HTMLPreformattedChar">
    <w:name w:val="HTML Preformatted Char"/>
    <w:link w:val="HTMLPreformatted"/>
    <w:uiPriority w:val="99"/>
    <w:semiHidden/>
    <w:rsid w:val="00064DA7"/>
    <w:rPr>
      <w:rFonts w:ascii="Courier New" w:hAnsi="Courier New" w:cs="Courier New"/>
    </w:rPr>
  </w:style>
  <w:style w:type="paragraph" w:styleId="Index1">
    <w:name w:val="index 1"/>
    <w:basedOn w:val="Normal"/>
    <w:next w:val="Normal"/>
    <w:uiPriority w:val="99"/>
    <w:semiHidden/>
    <w:unhideWhenUsed/>
    <w:rsid w:val="00064DA7"/>
    <w:pPr>
      <w:ind w:left="200" w:hanging="200"/>
    </w:pPr>
  </w:style>
  <w:style w:type="paragraph" w:styleId="Index2">
    <w:name w:val="index 2"/>
    <w:basedOn w:val="Normal"/>
    <w:next w:val="Normal"/>
    <w:uiPriority w:val="99"/>
    <w:semiHidden/>
    <w:unhideWhenUsed/>
    <w:rsid w:val="00064DA7"/>
    <w:pPr>
      <w:ind w:left="400" w:hanging="200"/>
    </w:pPr>
  </w:style>
  <w:style w:type="paragraph" w:styleId="Index3">
    <w:name w:val="index 3"/>
    <w:basedOn w:val="Normal"/>
    <w:next w:val="Normal"/>
    <w:uiPriority w:val="99"/>
    <w:semiHidden/>
    <w:unhideWhenUsed/>
    <w:rsid w:val="00064DA7"/>
    <w:pPr>
      <w:ind w:left="600" w:hanging="200"/>
    </w:pPr>
  </w:style>
  <w:style w:type="paragraph" w:styleId="Index4">
    <w:name w:val="index 4"/>
    <w:basedOn w:val="Normal"/>
    <w:next w:val="Normal"/>
    <w:uiPriority w:val="99"/>
    <w:semiHidden/>
    <w:unhideWhenUsed/>
    <w:rsid w:val="00064DA7"/>
    <w:pPr>
      <w:ind w:left="800" w:hanging="200"/>
    </w:pPr>
  </w:style>
  <w:style w:type="paragraph" w:styleId="Index5">
    <w:name w:val="index 5"/>
    <w:basedOn w:val="Normal"/>
    <w:next w:val="Normal"/>
    <w:uiPriority w:val="99"/>
    <w:semiHidden/>
    <w:unhideWhenUsed/>
    <w:rsid w:val="00064DA7"/>
    <w:pPr>
      <w:ind w:left="1000" w:hanging="200"/>
    </w:pPr>
  </w:style>
  <w:style w:type="paragraph" w:styleId="Index6">
    <w:name w:val="index 6"/>
    <w:basedOn w:val="Normal"/>
    <w:next w:val="Normal"/>
    <w:uiPriority w:val="99"/>
    <w:semiHidden/>
    <w:unhideWhenUsed/>
    <w:rsid w:val="00064DA7"/>
    <w:pPr>
      <w:ind w:left="1200" w:hanging="200"/>
    </w:pPr>
  </w:style>
  <w:style w:type="paragraph" w:styleId="Index7">
    <w:name w:val="index 7"/>
    <w:basedOn w:val="Normal"/>
    <w:next w:val="Normal"/>
    <w:uiPriority w:val="99"/>
    <w:semiHidden/>
    <w:unhideWhenUsed/>
    <w:rsid w:val="00064DA7"/>
    <w:pPr>
      <w:ind w:left="1400" w:hanging="200"/>
    </w:pPr>
  </w:style>
  <w:style w:type="paragraph" w:styleId="Index8">
    <w:name w:val="index 8"/>
    <w:basedOn w:val="Normal"/>
    <w:next w:val="Normal"/>
    <w:uiPriority w:val="99"/>
    <w:semiHidden/>
    <w:unhideWhenUsed/>
    <w:rsid w:val="00064DA7"/>
    <w:pPr>
      <w:ind w:left="1600" w:hanging="200"/>
    </w:pPr>
  </w:style>
  <w:style w:type="paragraph" w:styleId="Index9">
    <w:name w:val="index 9"/>
    <w:basedOn w:val="Normal"/>
    <w:next w:val="Normal"/>
    <w:uiPriority w:val="99"/>
    <w:semiHidden/>
    <w:unhideWhenUsed/>
    <w:rsid w:val="00064DA7"/>
    <w:pPr>
      <w:ind w:left="1800" w:hanging="200"/>
    </w:pPr>
  </w:style>
  <w:style w:type="paragraph" w:styleId="IndexHeading">
    <w:name w:val="index heading"/>
    <w:basedOn w:val="Normal"/>
    <w:next w:val="Index1"/>
    <w:uiPriority w:val="99"/>
    <w:semiHidden/>
    <w:unhideWhenUsed/>
    <w:rsid w:val="00064DA7"/>
    <w:rPr>
      <w:rFonts w:ascii="Calibri Light" w:hAnsi="Calibri Light" w:cs="Times New Roman"/>
      <w:b/>
      <w:bCs/>
    </w:rPr>
  </w:style>
  <w:style w:type="paragraph" w:styleId="IntenseQuote">
    <w:name w:val="Intense Quote"/>
    <w:basedOn w:val="Normal"/>
    <w:next w:val="Normal"/>
    <w:link w:val="IntenseQuoteChar"/>
    <w:uiPriority w:val="30"/>
    <w:qFormat/>
    <w:rsid w:val="00064DA7"/>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064DA7"/>
    <w:rPr>
      <w:rFonts w:ascii="Arial" w:hAnsi="Arial" w:cs="Arial"/>
      <w:i/>
      <w:iCs/>
      <w:color w:val="5B9BD5"/>
    </w:rPr>
  </w:style>
  <w:style w:type="paragraph" w:styleId="List">
    <w:name w:val="List"/>
    <w:basedOn w:val="Normal"/>
    <w:uiPriority w:val="99"/>
    <w:semiHidden/>
    <w:unhideWhenUsed/>
    <w:rsid w:val="00064DA7"/>
    <w:pPr>
      <w:ind w:left="360" w:hanging="360"/>
      <w:contextualSpacing/>
    </w:pPr>
  </w:style>
  <w:style w:type="paragraph" w:styleId="List2">
    <w:name w:val="List 2"/>
    <w:basedOn w:val="Normal"/>
    <w:uiPriority w:val="99"/>
    <w:semiHidden/>
    <w:unhideWhenUsed/>
    <w:rsid w:val="00064DA7"/>
    <w:pPr>
      <w:ind w:left="720" w:hanging="360"/>
      <w:contextualSpacing/>
    </w:pPr>
  </w:style>
  <w:style w:type="paragraph" w:styleId="List3">
    <w:name w:val="List 3"/>
    <w:basedOn w:val="Normal"/>
    <w:uiPriority w:val="99"/>
    <w:semiHidden/>
    <w:unhideWhenUsed/>
    <w:rsid w:val="00064DA7"/>
    <w:pPr>
      <w:ind w:left="1080" w:hanging="360"/>
      <w:contextualSpacing/>
    </w:pPr>
  </w:style>
  <w:style w:type="paragraph" w:styleId="List4">
    <w:name w:val="List 4"/>
    <w:basedOn w:val="Normal"/>
    <w:uiPriority w:val="99"/>
    <w:semiHidden/>
    <w:unhideWhenUsed/>
    <w:rsid w:val="00064DA7"/>
    <w:pPr>
      <w:ind w:left="1440" w:hanging="360"/>
      <w:contextualSpacing/>
    </w:pPr>
  </w:style>
  <w:style w:type="paragraph" w:styleId="List5">
    <w:name w:val="List 5"/>
    <w:basedOn w:val="Normal"/>
    <w:uiPriority w:val="99"/>
    <w:semiHidden/>
    <w:unhideWhenUsed/>
    <w:rsid w:val="00064DA7"/>
    <w:pPr>
      <w:ind w:left="1800" w:hanging="360"/>
      <w:contextualSpacing/>
    </w:pPr>
  </w:style>
  <w:style w:type="paragraph" w:styleId="ListBullet">
    <w:name w:val="List Bullet"/>
    <w:basedOn w:val="Normal"/>
    <w:uiPriority w:val="99"/>
    <w:semiHidden/>
    <w:unhideWhenUsed/>
    <w:rsid w:val="00064DA7"/>
    <w:pPr>
      <w:numPr>
        <w:numId w:val="3"/>
      </w:numPr>
      <w:contextualSpacing/>
    </w:pPr>
  </w:style>
  <w:style w:type="paragraph" w:styleId="ListBullet2">
    <w:name w:val="List Bullet 2"/>
    <w:basedOn w:val="Normal"/>
    <w:uiPriority w:val="99"/>
    <w:semiHidden/>
    <w:unhideWhenUsed/>
    <w:rsid w:val="00064DA7"/>
    <w:pPr>
      <w:numPr>
        <w:numId w:val="4"/>
      </w:numPr>
      <w:contextualSpacing/>
    </w:pPr>
  </w:style>
  <w:style w:type="paragraph" w:styleId="ListBullet3">
    <w:name w:val="List Bullet 3"/>
    <w:basedOn w:val="Normal"/>
    <w:uiPriority w:val="99"/>
    <w:semiHidden/>
    <w:unhideWhenUsed/>
    <w:rsid w:val="00064DA7"/>
    <w:pPr>
      <w:numPr>
        <w:numId w:val="5"/>
      </w:numPr>
      <w:contextualSpacing/>
    </w:pPr>
  </w:style>
  <w:style w:type="paragraph" w:styleId="ListBullet4">
    <w:name w:val="List Bullet 4"/>
    <w:basedOn w:val="Normal"/>
    <w:uiPriority w:val="99"/>
    <w:semiHidden/>
    <w:unhideWhenUsed/>
    <w:rsid w:val="00064DA7"/>
    <w:pPr>
      <w:numPr>
        <w:numId w:val="6"/>
      </w:numPr>
      <w:contextualSpacing/>
    </w:pPr>
  </w:style>
  <w:style w:type="paragraph" w:styleId="ListBullet5">
    <w:name w:val="List Bullet 5"/>
    <w:basedOn w:val="Normal"/>
    <w:uiPriority w:val="99"/>
    <w:semiHidden/>
    <w:unhideWhenUsed/>
    <w:rsid w:val="00064DA7"/>
    <w:pPr>
      <w:numPr>
        <w:numId w:val="7"/>
      </w:numPr>
      <w:contextualSpacing/>
    </w:pPr>
  </w:style>
  <w:style w:type="paragraph" w:styleId="ListContinue">
    <w:name w:val="List Continue"/>
    <w:basedOn w:val="Normal"/>
    <w:uiPriority w:val="99"/>
    <w:semiHidden/>
    <w:unhideWhenUsed/>
    <w:rsid w:val="00064DA7"/>
    <w:pPr>
      <w:spacing w:after="120"/>
      <w:ind w:left="360"/>
      <w:contextualSpacing/>
    </w:pPr>
  </w:style>
  <w:style w:type="paragraph" w:styleId="ListContinue2">
    <w:name w:val="List Continue 2"/>
    <w:basedOn w:val="Normal"/>
    <w:uiPriority w:val="99"/>
    <w:semiHidden/>
    <w:unhideWhenUsed/>
    <w:rsid w:val="00064DA7"/>
    <w:pPr>
      <w:spacing w:after="120"/>
      <w:ind w:left="720"/>
      <w:contextualSpacing/>
    </w:pPr>
  </w:style>
  <w:style w:type="paragraph" w:styleId="ListContinue3">
    <w:name w:val="List Continue 3"/>
    <w:basedOn w:val="Normal"/>
    <w:uiPriority w:val="99"/>
    <w:semiHidden/>
    <w:unhideWhenUsed/>
    <w:rsid w:val="00064DA7"/>
    <w:pPr>
      <w:spacing w:after="120"/>
      <w:ind w:left="1080"/>
      <w:contextualSpacing/>
    </w:pPr>
  </w:style>
  <w:style w:type="paragraph" w:styleId="ListContinue4">
    <w:name w:val="List Continue 4"/>
    <w:basedOn w:val="Normal"/>
    <w:uiPriority w:val="99"/>
    <w:semiHidden/>
    <w:unhideWhenUsed/>
    <w:rsid w:val="00064DA7"/>
    <w:pPr>
      <w:spacing w:after="120"/>
      <w:ind w:left="1440"/>
      <w:contextualSpacing/>
    </w:pPr>
  </w:style>
  <w:style w:type="paragraph" w:styleId="ListContinue5">
    <w:name w:val="List Continue 5"/>
    <w:basedOn w:val="Normal"/>
    <w:uiPriority w:val="99"/>
    <w:semiHidden/>
    <w:unhideWhenUsed/>
    <w:rsid w:val="00064DA7"/>
    <w:pPr>
      <w:spacing w:after="120"/>
      <w:ind w:left="1800"/>
      <w:contextualSpacing/>
    </w:pPr>
  </w:style>
  <w:style w:type="paragraph" w:styleId="ListNumber">
    <w:name w:val="List Number"/>
    <w:basedOn w:val="Normal"/>
    <w:uiPriority w:val="99"/>
    <w:semiHidden/>
    <w:unhideWhenUsed/>
    <w:rsid w:val="00064DA7"/>
    <w:pPr>
      <w:numPr>
        <w:numId w:val="8"/>
      </w:numPr>
      <w:contextualSpacing/>
    </w:pPr>
  </w:style>
  <w:style w:type="paragraph" w:styleId="ListNumber2">
    <w:name w:val="List Number 2"/>
    <w:basedOn w:val="Normal"/>
    <w:uiPriority w:val="99"/>
    <w:semiHidden/>
    <w:unhideWhenUsed/>
    <w:rsid w:val="00064DA7"/>
    <w:pPr>
      <w:numPr>
        <w:numId w:val="9"/>
      </w:numPr>
      <w:contextualSpacing/>
    </w:pPr>
  </w:style>
  <w:style w:type="paragraph" w:styleId="ListNumber3">
    <w:name w:val="List Number 3"/>
    <w:basedOn w:val="Normal"/>
    <w:uiPriority w:val="99"/>
    <w:semiHidden/>
    <w:unhideWhenUsed/>
    <w:rsid w:val="00064DA7"/>
    <w:pPr>
      <w:numPr>
        <w:numId w:val="10"/>
      </w:numPr>
      <w:contextualSpacing/>
    </w:pPr>
  </w:style>
  <w:style w:type="paragraph" w:styleId="ListNumber4">
    <w:name w:val="List Number 4"/>
    <w:basedOn w:val="Normal"/>
    <w:uiPriority w:val="99"/>
    <w:semiHidden/>
    <w:unhideWhenUsed/>
    <w:rsid w:val="00064DA7"/>
    <w:pPr>
      <w:numPr>
        <w:numId w:val="11"/>
      </w:numPr>
      <w:contextualSpacing/>
    </w:pPr>
  </w:style>
  <w:style w:type="paragraph" w:styleId="ListNumber5">
    <w:name w:val="List Number 5"/>
    <w:basedOn w:val="Normal"/>
    <w:uiPriority w:val="99"/>
    <w:semiHidden/>
    <w:unhideWhenUsed/>
    <w:rsid w:val="00064DA7"/>
    <w:pPr>
      <w:numPr>
        <w:numId w:val="12"/>
      </w:numPr>
      <w:contextualSpacing/>
    </w:pPr>
  </w:style>
  <w:style w:type="paragraph" w:styleId="ListParagraph">
    <w:name w:val="List Paragraph"/>
    <w:basedOn w:val="Normal"/>
    <w:uiPriority w:val="34"/>
    <w:qFormat/>
    <w:rsid w:val="00064DA7"/>
    <w:pPr>
      <w:ind w:left="720"/>
    </w:pPr>
  </w:style>
  <w:style w:type="paragraph" w:styleId="MacroText">
    <w:name w:val="macro"/>
    <w:link w:val="MacroTextChar"/>
    <w:uiPriority w:val="99"/>
    <w:semiHidden/>
    <w:unhideWhenUsed/>
    <w:rsid w:val="00064DA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064DA7"/>
    <w:rPr>
      <w:rFonts w:ascii="Courier New" w:hAnsi="Courier New" w:cs="Courier New"/>
    </w:rPr>
  </w:style>
  <w:style w:type="paragraph" w:styleId="MessageHeader">
    <w:name w:val="Message Header"/>
    <w:basedOn w:val="Normal"/>
    <w:link w:val="MessageHeaderChar"/>
    <w:uiPriority w:val="99"/>
    <w:semiHidden/>
    <w:unhideWhenUsed/>
    <w:rsid w:val="00064DA7"/>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064DA7"/>
    <w:rPr>
      <w:rFonts w:ascii="Calibri Light" w:eastAsia="Times New Roman" w:hAnsi="Calibri Light" w:cs="Times New Roman"/>
      <w:sz w:val="24"/>
      <w:szCs w:val="24"/>
      <w:shd w:val="pct20" w:color="auto" w:fill="auto"/>
    </w:rPr>
  </w:style>
  <w:style w:type="paragraph" w:styleId="NoSpacing">
    <w:name w:val="No Spacing"/>
    <w:uiPriority w:val="1"/>
    <w:qFormat/>
    <w:rsid w:val="00064DA7"/>
    <w:rPr>
      <w:rFonts w:ascii="Arial" w:hAnsi="Arial" w:cs="Arial"/>
    </w:rPr>
  </w:style>
  <w:style w:type="paragraph" w:styleId="NormalWeb">
    <w:name w:val="Normal (Web)"/>
    <w:basedOn w:val="Normal"/>
    <w:uiPriority w:val="99"/>
    <w:semiHidden/>
    <w:unhideWhenUsed/>
    <w:rsid w:val="00064DA7"/>
    <w:rPr>
      <w:rFonts w:ascii="Times New Roman" w:hAnsi="Times New Roman" w:cs="Times New Roman"/>
      <w:sz w:val="24"/>
      <w:szCs w:val="24"/>
    </w:rPr>
  </w:style>
  <w:style w:type="paragraph" w:styleId="NormalIndent">
    <w:name w:val="Normal Indent"/>
    <w:basedOn w:val="Normal"/>
    <w:uiPriority w:val="99"/>
    <w:semiHidden/>
    <w:unhideWhenUsed/>
    <w:rsid w:val="00064DA7"/>
    <w:pPr>
      <w:ind w:left="720"/>
    </w:pPr>
  </w:style>
  <w:style w:type="paragraph" w:styleId="NoteHeading">
    <w:name w:val="Note Heading"/>
    <w:basedOn w:val="Normal"/>
    <w:next w:val="Normal"/>
    <w:link w:val="NoteHeadingChar"/>
    <w:uiPriority w:val="99"/>
    <w:semiHidden/>
    <w:unhideWhenUsed/>
    <w:rsid w:val="00064DA7"/>
  </w:style>
  <w:style w:type="character" w:customStyle="1" w:styleId="NoteHeadingChar">
    <w:name w:val="Note Heading Char"/>
    <w:link w:val="NoteHeading"/>
    <w:uiPriority w:val="99"/>
    <w:semiHidden/>
    <w:rsid w:val="00064DA7"/>
    <w:rPr>
      <w:rFonts w:ascii="Arial" w:hAnsi="Arial" w:cs="Arial"/>
    </w:rPr>
  </w:style>
  <w:style w:type="paragraph" w:styleId="PlainText">
    <w:name w:val="Plain Text"/>
    <w:basedOn w:val="Normal"/>
    <w:link w:val="PlainTextChar"/>
    <w:uiPriority w:val="99"/>
    <w:semiHidden/>
    <w:unhideWhenUsed/>
    <w:rsid w:val="00064DA7"/>
    <w:rPr>
      <w:rFonts w:ascii="Courier New" w:hAnsi="Courier New" w:cs="Courier New"/>
    </w:rPr>
  </w:style>
  <w:style w:type="character" w:customStyle="1" w:styleId="PlainTextChar">
    <w:name w:val="Plain Text Char"/>
    <w:link w:val="PlainText"/>
    <w:uiPriority w:val="99"/>
    <w:semiHidden/>
    <w:rsid w:val="00064DA7"/>
    <w:rPr>
      <w:rFonts w:ascii="Courier New" w:hAnsi="Courier New" w:cs="Courier New"/>
    </w:rPr>
  </w:style>
  <w:style w:type="paragraph" w:styleId="Quote">
    <w:name w:val="Quote"/>
    <w:basedOn w:val="Normal"/>
    <w:next w:val="Normal"/>
    <w:link w:val="QuoteChar"/>
    <w:uiPriority w:val="29"/>
    <w:qFormat/>
    <w:rsid w:val="00064DA7"/>
    <w:pPr>
      <w:spacing w:before="200" w:after="160"/>
      <w:ind w:left="864" w:right="864"/>
      <w:jc w:val="center"/>
    </w:pPr>
    <w:rPr>
      <w:i/>
      <w:iCs/>
      <w:color w:val="404040"/>
    </w:rPr>
  </w:style>
  <w:style w:type="character" w:customStyle="1" w:styleId="QuoteChar">
    <w:name w:val="Quote Char"/>
    <w:link w:val="Quote"/>
    <w:uiPriority w:val="29"/>
    <w:rsid w:val="00064DA7"/>
    <w:rPr>
      <w:rFonts w:ascii="Arial" w:hAnsi="Arial" w:cs="Arial"/>
      <w:i/>
      <w:iCs/>
      <w:color w:val="404040"/>
    </w:rPr>
  </w:style>
  <w:style w:type="paragraph" w:styleId="Salutation">
    <w:name w:val="Salutation"/>
    <w:basedOn w:val="Normal"/>
    <w:next w:val="Normal"/>
    <w:link w:val="SalutationChar"/>
    <w:uiPriority w:val="99"/>
    <w:semiHidden/>
    <w:unhideWhenUsed/>
    <w:rsid w:val="00064DA7"/>
  </w:style>
  <w:style w:type="character" w:customStyle="1" w:styleId="SalutationChar">
    <w:name w:val="Salutation Char"/>
    <w:link w:val="Salutation"/>
    <w:uiPriority w:val="99"/>
    <w:semiHidden/>
    <w:rsid w:val="00064DA7"/>
    <w:rPr>
      <w:rFonts w:ascii="Arial" w:hAnsi="Arial" w:cs="Arial"/>
    </w:rPr>
  </w:style>
  <w:style w:type="paragraph" w:styleId="Signature">
    <w:name w:val="Signature"/>
    <w:basedOn w:val="Normal"/>
    <w:link w:val="SignatureChar"/>
    <w:uiPriority w:val="99"/>
    <w:semiHidden/>
    <w:unhideWhenUsed/>
    <w:rsid w:val="00064DA7"/>
    <w:pPr>
      <w:ind w:left="4320"/>
    </w:pPr>
  </w:style>
  <w:style w:type="character" w:customStyle="1" w:styleId="SignatureChar">
    <w:name w:val="Signature Char"/>
    <w:link w:val="Signature"/>
    <w:uiPriority w:val="99"/>
    <w:semiHidden/>
    <w:rsid w:val="00064DA7"/>
    <w:rPr>
      <w:rFonts w:ascii="Arial" w:hAnsi="Arial" w:cs="Arial"/>
    </w:rPr>
  </w:style>
  <w:style w:type="paragraph" w:styleId="Subtitle">
    <w:name w:val="Subtitle"/>
    <w:basedOn w:val="Normal"/>
    <w:next w:val="Normal"/>
    <w:link w:val="SubtitleChar"/>
    <w:uiPriority w:val="11"/>
    <w:qFormat/>
    <w:rsid w:val="00064DA7"/>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064DA7"/>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064DA7"/>
    <w:pPr>
      <w:ind w:left="200" w:hanging="200"/>
    </w:pPr>
  </w:style>
  <w:style w:type="paragraph" w:styleId="TableofFigures">
    <w:name w:val="table of figures"/>
    <w:basedOn w:val="Normal"/>
    <w:next w:val="Normal"/>
    <w:uiPriority w:val="99"/>
    <w:semiHidden/>
    <w:unhideWhenUsed/>
    <w:rsid w:val="00064DA7"/>
  </w:style>
  <w:style w:type="paragraph" w:styleId="Title">
    <w:name w:val="Title"/>
    <w:basedOn w:val="Normal"/>
    <w:next w:val="Normal"/>
    <w:link w:val="TitleChar"/>
    <w:uiPriority w:val="10"/>
    <w:qFormat/>
    <w:rsid w:val="00064DA7"/>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064DA7"/>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064DA7"/>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064DA7"/>
  </w:style>
  <w:style w:type="paragraph" w:styleId="TOC2">
    <w:name w:val="toc 2"/>
    <w:basedOn w:val="Normal"/>
    <w:next w:val="Normal"/>
    <w:uiPriority w:val="39"/>
    <w:semiHidden/>
    <w:unhideWhenUsed/>
    <w:rsid w:val="00064DA7"/>
    <w:pPr>
      <w:ind w:left="200"/>
    </w:pPr>
  </w:style>
  <w:style w:type="paragraph" w:styleId="TOC3">
    <w:name w:val="toc 3"/>
    <w:basedOn w:val="Normal"/>
    <w:next w:val="Normal"/>
    <w:uiPriority w:val="39"/>
    <w:semiHidden/>
    <w:unhideWhenUsed/>
    <w:rsid w:val="00064DA7"/>
    <w:pPr>
      <w:ind w:left="400"/>
    </w:pPr>
  </w:style>
  <w:style w:type="paragraph" w:styleId="TOC4">
    <w:name w:val="toc 4"/>
    <w:basedOn w:val="Normal"/>
    <w:next w:val="Normal"/>
    <w:uiPriority w:val="39"/>
    <w:semiHidden/>
    <w:unhideWhenUsed/>
    <w:rsid w:val="00064DA7"/>
    <w:pPr>
      <w:ind w:left="600"/>
    </w:pPr>
  </w:style>
  <w:style w:type="paragraph" w:styleId="TOC5">
    <w:name w:val="toc 5"/>
    <w:basedOn w:val="Normal"/>
    <w:next w:val="Normal"/>
    <w:uiPriority w:val="39"/>
    <w:semiHidden/>
    <w:unhideWhenUsed/>
    <w:rsid w:val="00064DA7"/>
    <w:pPr>
      <w:ind w:left="800"/>
    </w:pPr>
  </w:style>
  <w:style w:type="paragraph" w:styleId="TOC6">
    <w:name w:val="toc 6"/>
    <w:basedOn w:val="Normal"/>
    <w:next w:val="Normal"/>
    <w:uiPriority w:val="39"/>
    <w:semiHidden/>
    <w:unhideWhenUsed/>
    <w:rsid w:val="00064DA7"/>
    <w:pPr>
      <w:ind w:left="1000"/>
    </w:pPr>
  </w:style>
  <w:style w:type="paragraph" w:styleId="TOC7">
    <w:name w:val="toc 7"/>
    <w:basedOn w:val="Normal"/>
    <w:next w:val="Normal"/>
    <w:uiPriority w:val="39"/>
    <w:semiHidden/>
    <w:unhideWhenUsed/>
    <w:rsid w:val="00064DA7"/>
    <w:pPr>
      <w:ind w:left="1200"/>
    </w:pPr>
  </w:style>
  <w:style w:type="paragraph" w:styleId="TOC8">
    <w:name w:val="toc 8"/>
    <w:basedOn w:val="Normal"/>
    <w:next w:val="Normal"/>
    <w:uiPriority w:val="39"/>
    <w:semiHidden/>
    <w:unhideWhenUsed/>
    <w:rsid w:val="00064DA7"/>
    <w:pPr>
      <w:ind w:left="1400"/>
    </w:pPr>
  </w:style>
  <w:style w:type="paragraph" w:styleId="TOC9">
    <w:name w:val="toc 9"/>
    <w:basedOn w:val="Normal"/>
    <w:next w:val="Normal"/>
    <w:uiPriority w:val="39"/>
    <w:semiHidden/>
    <w:unhideWhenUsed/>
    <w:rsid w:val="00064DA7"/>
    <w:pPr>
      <w:ind w:left="1600"/>
    </w:pPr>
  </w:style>
  <w:style w:type="paragraph" w:styleId="TOCHeading">
    <w:name w:val="TOC Heading"/>
    <w:basedOn w:val="Heading1"/>
    <w:next w:val="Normal"/>
    <w:uiPriority w:val="39"/>
    <w:semiHidden/>
    <w:unhideWhenUsed/>
    <w:qFormat/>
    <w:rsid w:val="00064DA7"/>
    <w:pPr>
      <w:outlineLvl w:val="9"/>
    </w:pPr>
  </w:style>
  <w:style w:type="character" w:customStyle="1" w:styleId="PR1Char">
    <w:name w:val="PR1 Char"/>
    <w:link w:val="PR1"/>
    <w:rsid w:val="00C51CC6"/>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08892">
      <w:bodyDiv w:val="1"/>
      <w:marLeft w:val="0"/>
      <w:marRight w:val="0"/>
      <w:marTop w:val="0"/>
      <w:marBottom w:val="0"/>
      <w:divBdr>
        <w:top w:val="none" w:sz="0" w:space="0" w:color="auto"/>
        <w:left w:val="none" w:sz="0" w:space="0" w:color="auto"/>
        <w:bottom w:val="none" w:sz="0" w:space="0" w:color="auto"/>
        <w:right w:val="none" w:sz="0" w:space="0" w:color="auto"/>
      </w:divBdr>
    </w:div>
    <w:div w:id="730424958">
      <w:bodyDiv w:val="1"/>
      <w:marLeft w:val="0"/>
      <w:marRight w:val="0"/>
      <w:marTop w:val="0"/>
      <w:marBottom w:val="0"/>
      <w:divBdr>
        <w:top w:val="none" w:sz="0" w:space="0" w:color="auto"/>
        <w:left w:val="none" w:sz="0" w:space="0" w:color="auto"/>
        <w:bottom w:val="none" w:sz="0" w:space="0" w:color="auto"/>
        <w:right w:val="none" w:sz="0" w:space="0" w:color="auto"/>
      </w:divBdr>
    </w:div>
    <w:div w:id="1097823637">
      <w:bodyDiv w:val="1"/>
      <w:marLeft w:val="0"/>
      <w:marRight w:val="0"/>
      <w:marTop w:val="0"/>
      <w:marBottom w:val="0"/>
      <w:divBdr>
        <w:top w:val="none" w:sz="0" w:space="0" w:color="auto"/>
        <w:left w:val="none" w:sz="0" w:space="0" w:color="auto"/>
        <w:bottom w:val="none" w:sz="0" w:space="0" w:color="auto"/>
        <w:right w:val="none" w:sz="0" w:space="0" w:color="auto"/>
      </w:divBdr>
    </w:div>
    <w:div w:id="185984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26 - Electrical</Division>
    <Notes0 xmlns="aec59467-f985-499e-9631-d7f3d108a13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F0DAA3-763F-43C6-8BB6-D6DAFE1F86D9}">
  <ds:schemaRefs>
    <ds:schemaRef ds:uri="http://purl.org/dc/term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aec59467-f985-499e-9631-d7f3d108a13c"/>
    <ds:schemaRef ds:uri="175832a0-dacc-4945-ab2c-d9459f611efb"/>
    <ds:schemaRef ds:uri="http://www.w3.org/XML/1998/namespace"/>
  </ds:schemaRefs>
</ds:datastoreItem>
</file>

<file path=customXml/itemProps2.xml><?xml version="1.0" encoding="utf-8"?>
<ds:datastoreItem xmlns:ds="http://schemas.openxmlformats.org/officeDocument/2006/customXml" ds:itemID="{A4DF3BFF-5B86-4025-B214-E7BB3D4AEAB6}">
  <ds:schemaRefs>
    <ds:schemaRef ds:uri="http://schemas.microsoft.com/sharepoint/v3/contenttype/forms"/>
  </ds:schemaRefs>
</ds:datastoreItem>
</file>

<file path=customXml/itemProps3.xml><?xml version="1.0" encoding="utf-8"?>
<ds:datastoreItem xmlns:ds="http://schemas.openxmlformats.org/officeDocument/2006/customXml" ds:itemID="{4CB06248-056B-4B16-A92A-562F5345B1E1}">
  <ds:schemaRefs>
    <ds:schemaRef ds:uri="http://schemas.microsoft.com/office/2006/metadata/longProperties"/>
  </ds:schemaRefs>
</ds:datastoreItem>
</file>

<file path=customXml/itemProps4.xml><?xml version="1.0" encoding="utf-8"?>
<ds:datastoreItem xmlns:ds="http://schemas.openxmlformats.org/officeDocument/2006/customXml" ds:itemID="{A35FB389-0CC1-46A6-81FA-A7C06EA778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15</Pages>
  <Words>3866</Words>
  <Characters>30256</Characters>
  <Application>Microsoft Office Word</Application>
  <DocSecurity>0</DocSecurity>
  <Lines>252</Lines>
  <Paragraphs>68</Paragraphs>
  <ScaleCrop>false</ScaleCrop>
  <HeadingPairs>
    <vt:vector size="2" baseType="variant">
      <vt:variant>
        <vt:lpstr>Title</vt:lpstr>
      </vt:variant>
      <vt:variant>
        <vt:i4>1</vt:i4>
      </vt:variant>
    </vt:vector>
  </HeadingPairs>
  <TitlesOfParts>
    <vt:vector size="1" baseType="lpstr">
      <vt:lpstr>SECTION 262413 - SWITCHBOARDS</vt:lpstr>
    </vt:vector>
  </TitlesOfParts>
  <Company/>
  <LinksUpToDate>false</LinksUpToDate>
  <CharactersWithSpaces>34054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262413 - SWITCHBOARDS</dc:title>
  <dc:subject>SWITCHBOARDS</dc:subject>
  <dc:creator>ARCOM, Inc.</dc:creator>
  <cp:keywords>BAS-12345-MS80</cp:keywords>
  <cp:lastModifiedBy>Frazine Susan</cp:lastModifiedBy>
  <cp:revision>20</cp:revision>
  <cp:lastPrinted>2019-11-22T20:13:00Z</cp:lastPrinted>
  <dcterms:created xsi:type="dcterms:W3CDTF">2018-04-25T15:52:00Z</dcterms:created>
  <dcterms:modified xsi:type="dcterms:W3CDTF">2022-06-28T21:59:00Z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31600.0000000000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